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598" w:type="dxa"/>
        <w:tblLayout w:type="fixed"/>
        <w:tblLook w:val="04A0"/>
      </w:tblPr>
      <w:tblGrid>
        <w:gridCol w:w="675"/>
        <w:gridCol w:w="5670"/>
        <w:gridCol w:w="4253"/>
      </w:tblGrid>
      <w:tr w:rsidR="004D5857" w:rsidRPr="0056509A" w:rsidTr="00E9513C">
        <w:tc>
          <w:tcPr>
            <w:tcW w:w="675" w:type="dxa"/>
            <w:vAlign w:val="center"/>
          </w:tcPr>
          <w:p w:rsidR="004D5857" w:rsidRPr="00E9513C" w:rsidRDefault="00E9513C" w:rsidP="00E9513C">
            <w:pPr>
              <w:rPr>
                <w:rFonts w:ascii="Trebuchet MS" w:hAnsi="Trebuchet MS"/>
              </w:rPr>
            </w:pPr>
            <w:proofErr w:type="spellStart"/>
            <w:r w:rsidRPr="00E9513C">
              <w:rPr>
                <w:rFonts w:ascii="Trebuchet MS" w:hAnsi="Trebuchet MS"/>
              </w:rPr>
              <w:t>S.</w:t>
            </w:r>
            <w:r w:rsidR="004D5857" w:rsidRPr="00E9513C">
              <w:rPr>
                <w:rFonts w:ascii="Trebuchet MS" w:hAnsi="Trebuchet MS"/>
              </w:rPr>
              <w:t>No</w:t>
            </w:r>
            <w:proofErr w:type="spellEnd"/>
          </w:p>
        </w:tc>
        <w:tc>
          <w:tcPr>
            <w:tcW w:w="5670" w:type="dxa"/>
          </w:tcPr>
          <w:p w:rsidR="004D5857" w:rsidRPr="0056509A" w:rsidRDefault="004D5857" w:rsidP="004D5857">
            <w:pPr>
              <w:jc w:val="center"/>
              <w:rPr>
                <w:rFonts w:ascii="Trebuchet MS" w:hAnsi="Trebuchet MS"/>
                <w:sz w:val="24"/>
                <w:szCs w:val="24"/>
              </w:rPr>
            </w:pPr>
            <w:r w:rsidRPr="0056509A">
              <w:rPr>
                <w:rFonts w:ascii="Trebuchet MS" w:hAnsi="Trebuchet MS"/>
                <w:sz w:val="24"/>
                <w:szCs w:val="24"/>
              </w:rPr>
              <w:t>Objection</w:t>
            </w:r>
          </w:p>
        </w:tc>
        <w:tc>
          <w:tcPr>
            <w:tcW w:w="4253" w:type="dxa"/>
          </w:tcPr>
          <w:p w:rsidR="004D5857" w:rsidRPr="0056509A" w:rsidRDefault="004D5857" w:rsidP="004D5857">
            <w:pPr>
              <w:jc w:val="center"/>
              <w:rPr>
                <w:rFonts w:ascii="Trebuchet MS" w:hAnsi="Trebuchet MS"/>
                <w:sz w:val="24"/>
                <w:szCs w:val="24"/>
              </w:rPr>
            </w:pPr>
            <w:r w:rsidRPr="0056509A">
              <w:rPr>
                <w:rFonts w:ascii="Trebuchet MS" w:hAnsi="Trebuchet MS"/>
                <w:sz w:val="24"/>
                <w:szCs w:val="24"/>
              </w:rPr>
              <w:t>Reply</w:t>
            </w:r>
          </w:p>
        </w:tc>
      </w:tr>
      <w:tr w:rsidR="004D5857" w:rsidRPr="0056509A" w:rsidTr="00E9513C">
        <w:tc>
          <w:tcPr>
            <w:tcW w:w="675" w:type="dxa"/>
            <w:vAlign w:val="center"/>
          </w:tcPr>
          <w:p w:rsidR="004D5857" w:rsidRPr="0056509A" w:rsidRDefault="004D5857" w:rsidP="004D5857">
            <w:pPr>
              <w:jc w:val="center"/>
              <w:rPr>
                <w:rFonts w:ascii="Trebuchet MS" w:hAnsi="Trebuchet MS"/>
                <w:sz w:val="24"/>
                <w:szCs w:val="24"/>
              </w:rPr>
            </w:pPr>
            <w:r w:rsidRPr="0056509A">
              <w:rPr>
                <w:rFonts w:ascii="Trebuchet MS" w:hAnsi="Trebuchet MS"/>
                <w:sz w:val="24"/>
                <w:szCs w:val="24"/>
              </w:rPr>
              <w:t>1</w:t>
            </w:r>
          </w:p>
        </w:tc>
        <w:tc>
          <w:tcPr>
            <w:tcW w:w="5670" w:type="dxa"/>
          </w:tcPr>
          <w:p w:rsidR="004D5857" w:rsidRPr="0056509A" w:rsidRDefault="004D5857" w:rsidP="004D5857">
            <w:pPr>
              <w:pStyle w:val="Normal1"/>
              <w:pBdr>
                <w:top w:val="nil"/>
                <w:left w:val="nil"/>
                <w:bottom w:val="nil"/>
                <w:right w:val="nil"/>
                <w:between w:val="nil"/>
              </w:pBdr>
              <w:jc w:val="both"/>
              <w:rPr>
                <w:rFonts w:ascii="Trebuchet MS" w:eastAsia="Times New Roman" w:hAnsi="Trebuchet MS" w:cs="Times New Roman"/>
                <w:color w:val="000000"/>
                <w:sz w:val="24"/>
                <w:szCs w:val="24"/>
              </w:rPr>
            </w:pPr>
            <w:r w:rsidRPr="0056509A">
              <w:rPr>
                <w:rFonts w:ascii="Trebuchet MS" w:eastAsia="Times New Roman" w:hAnsi="Trebuchet MS" w:cs="Times New Roman"/>
                <w:color w:val="000000"/>
                <w:sz w:val="24"/>
                <w:szCs w:val="24"/>
              </w:rPr>
              <w:t>The power purchase agreement signed on 30.12.2012 between APDISCOMs and NALCO for supply of wind power from the latter’s unit with an installed capacity of 50.4 MW set up at Gandikota in YSR Kadapa district expired on 29.12.2022. As approved by the Hon’ble Commission, tariffs were paid by the DISCOMs to NALCO for the power supplied by the latter as per the  pooled power purchase cost per unit as determined by the Commission from 2011-12 to 2021-22 ranging from the lowest Rs.2.69 in 2011-12 to the highest Rs.4.60 in 2020-21. In the subject petition, SPDCL has submitted that it has signed amended PPA with NALCO on 26.2.2024 for a period of 15 years from the date of receiving consent of the Commission.  A tariff of Rs.2.55 per unit with an escalation of 3% per annum, with REC benefit to NALCO, is incorporated in the amended PPA.  SPDCL has sought consent of the Hon’ble Commission to the amended PPA with the proposed tariff. However, SPDCL has not explained the basis and justification for the proposed tariff.</w:t>
            </w:r>
          </w:p>
        </w:tc>
        <w:tc>
          <w:tcPr>
            <w:tcW w:w="4253" w:type="dxa"/>
            <w:vAlign w:val="center"/>
          </w:tcPr>
          <w:p w:rsidR="001B1E7A" w:rsidRPr="003017D1" w:rsidRDefault="001B1E7A" w:rsidP="001B1E7A">
            <w:pPr>
              <w:rPr>
                <w:rFonts w:ascii="Trebuchet MS" w:hAnsi="Trebuchet MS"/>
                <w:color w:val="000000" w:themeColor="text1"/>
              </w:rPr>
            </w:pPr>
          </w:p>
          <w:p w:rsidR="006D4C21" w:rsidRPr="003017D1" w:rsidRDefault="006D4C21" w:rsidP="0056509A">
            <w:pPr>
              <w:jc w:val="both"/>
              <w:rPr>
                <w:rFonts w:ascii="Trebuchet MS" w:hAnsi="Trebuchet MS"/>
                <w:color w:val="000000" w:themeColor="text1"/>
                <w:sz w:val="24"/>
                <w:szCs w:val="24"/>
              </w:rPr>
            </w:pPr>
          </w:p>
          <w:p w:rsidR="00EB594E" w:rsidRPr="003017D1" w:rsidRDefault="00EB594E" w:rsidP="0056509A">
            <w:pPr>
              <w:jc w:val="both"/>
              <w:rPr>
                <w:rFonts w:ascii="Trebuchet MS" w:hAnsi="Trebuchet MS"/>
                <w:color w:val="000000" w:themeColor="text1"/>
                <w:sz w:val="24"/>
                <w:szCs w:val="24"/>
              </w:rPr>
            </w:pPr>
          </w:p>
          <w:p w:rsidR="00EB594E" w:rsidRPr="0056509A" w:rsidRDefault="00EB594E" w:rsidP="0056509A">
            <w:pPr>
              <w:jc w:val="both"/>
              <w:rPr>
                <w:rFonts w:ascii="Trebuchet MS" w:hAnsi="Trebuchet MS"/>
                <w:sz w:val="24"/>
                <w:szCs w:val="24"/>
              </w:rPr>
            </w:pPr>
          </w:p>
        </w:tc>
      </w:tr>
      <w:tr w:rsidR="004D5857" w:rsidRPr="0056509A" w:rsidTr="00E9513C">
        <w:tc>
          <w:tcPr>
            <w:tcW w:w="675" w:type="dxa"/>
            <w:vAlign w:val="center"/>
          </w:tcPr>
          <w:p w:rsidR="004D5857" w:rsidRPr="0056509A" w:rsidRDefault="004D5857" w:rsidP="004D5857">
            <w:pPr>
              <w:jc w:val="center"/>
              <w:rPr>
                <w:rFonts w:ascii="Trebuchet MS" w:hAnsi="Trebuchet MS"/>
                <w:sz w:val="24"/>
                <w:szCs w:val="24"/>
              </w:rPr>
            </w:pPr>
            <w:r w:rsidRPr="0056509A">
              <w:rPr>
                <w:rFonts w:ascii="Trebuchet MS" w:hAnsi="Trebuchet MS"/>
                <w:sz w:val="24"/>
                <w:szCs w:val="24"/>
              </w:rPr>
              <w:t>2</w:t>
            </w:r>
          </w:p>
        </w:tc>
        <w:tc>
          <w:tcPr>
            <w:tcW w:w="5670" w:type="dxa"/>
          </w:tcPr>
          <w:p w:rsidR="004D5857" w:rsidRPr="0056509A" w:rsidRDefault="004D5857" w:rsidP="004D5857">
            <w:pPr>
              <w:pStyle w:val="Normal1"/>
              <w:pBdr>
                <w:top w:val="nil"/>
                <w:left w:val="nil"/>
                <w:bottom w:val="nil"/>
                <w:right w:val="nil"/>
                <w:between w:val="nil"/>
              </w:pBdr>
              <w:jc w:val="both"/>
              <w:rPr>
                <w:rFonts w:ascii="Trebuchet MS" w:eastAsia="Times New Roman" w:hAnsi="Trebuchet MS" w:cs="Times New Roman"/>
                <w:color w:val="000000"/>
                <w:sz w:val="24"/>
                <w:szCs w:val="24"/>
              </w:rPr>
            </w:pPr>
            <w:r w:rsidRPr="0056509A">
              <w:rPr>
                <w:rFonts w:ascii="Trebuchet MS" w:eastAsia="Times New Roman" w:hAnsi="Trebuchet MS" w:cs="Times New Roman"/>
                <w:color w:val="000000"/>
                <w:sz w:val="24"/>
                <w:szCs w:val="24"/>
              </w:rPr>
              <w:t>SPDCL has not explained need for purchasing power from the subject project, considering the projected demand growth especially during the 5</w:t>
            </w:r>
            <w:r w:rsidRPr="0056509A">
              <w:rPr>
                <w:rFonts w:ascii="Trebuchet MS" w:eastAsia="Times New Roman" w:hAnsi="Trebuchet MS" w:cs="Times New Roman"/>
                <w:color w:val="000000"/>
                <w:sz w:val="24"/>
                <w:szCs w:val="24"/>
                <w:vertAlign w:val="superscript"/>
              </w:rPr>
              <w:t>th</w:t>
            </w:r>
            <w:r w:rsidRPr="0056509A">
              <w:rPr>
                <w:rFonts w:ascii="Trebuchet MS" w:eastAsia="Times New Roman" w:hAnsi="Trebuchet MS" w:cs="Times New Roman"/>
                <w:color w:val="000000"/>
                <w:sz w:val="24"/>
                <w:szCs w:val="24"/>
              </w:rPr>
              <w:t xml:space="preserve"> control period, availability of  power from various sources under PPAs in force and PPAs to be considered, whether purchase of power from the subject project is required to meet its obligations under renewable power purchase obligation (RPPO) order issued by the Commission  and whether there is and will be availability of surplus power  and need for backing it down and paying fixed charges there for in order to purchase unwarranted renewable energy, including the wind power from the subject project. </w:t>
            </w:r>
          </w:p>
        </w:tc>
        <w:tc>
          <w:tcPr>
            <w:tcW w:w="4253" w:type="dxa"/>
            <w:vAlign w:val="center"/>
          </w:tcPr>
          <w:p w:rsidR="0092342E" w:rsidRDefault="0092342E" w:rsidP="0056509A">
            <w:pPr>
              <w:jc w:val="both"/>
              <w:rPr>
                <w:rFonts w:ascii="Trebuchet MS" w:hAnsi="Trebuchet MS"/>
                <w:sz w:val="24"/>
                <w:szCs w:val="24"/>
              </w:rPr>
            </w:pPr>
          </w:p>
          <w:p w:rsidR="004D5857" w:rsidRDefault="001B1E7A" w:rsidP="0056509A">
            <w:pPr>
              <w:jc w:val="both"/>
              <w:rPr>
                <w:rFonts w:ascii="Trebuchet MS" w:hAnsi="Trebuchet MS"/>
                <w:sz w:val="24"/>
                <w:szCs w:val="24"/>
              </w:rPr>
            </w:pPr>
            <w:r w:rsidRPr="005016E8">
              <w:rPr>
                <w:rFonts w:ascii="Trebuchet MS" w:hAnsi="Trebuchet MS"/>
                <w:sz w:val="24"/>
                <w:szCs w:val="24"/>
              </w:rPr>
              <w:t>MOP vide notification dated:</w:t>
            </w:r>
            <w:r w:rsidR="00571B75">
              <w:rPr>
                <w:rFonts w:ascii="Trebuchet MS" w:hAnsi="Trebuchet MS"/>
                <w:sz w:val="24"/>
                <w:szCs w:val="24"/>
              </w:rPr>
              <w:t xml:space="preserve"> </w:t>
            </w:r>
            <w:r w:rsidRPr="005016E8">
              <w:rPr>
                <w:rFonts w:ascii="Trebuchet MS" w:hAnsi="Trebuchet MS"/>
                <w:sz w:val="24"/>
                <w:szCs w:val="24"/>
              </w:rPr>
              <w:t>20</w:t>
            </w:r>
            <w:r w:rsidR="00571B75">
              <w:rPr>
                <w:rFonts w:ascii="Trebuchet MS" w:hAnsi="Trebuchet MS"/>
                <w:sz w:val="24"/>
                <w:szCs w:val="24"/>
              </w:rPr>
              <w:t>.</w:t>
            </w:r>
            <w:r w:rsidRPr="005016E8">
              <w:rPr>
                <w:rFonts w:ascii="Trebuchet MS" w:hAnsi="Trebuchet MS"/>
                <w:sz w:val="24"/>
                <w:szCs w:val="24"/>
              </w:rPr>
              <w:t>10</w:t>
            </w:r>
            <w:r w:rsidR="00571B75">
              <w:rPr>
                <w:rFonts w:ascii="Trebuchet MS" w:hAnsi="Trebuchet MS"/>
                <w:sz w:val="24"/>
                <w:szCs w:val="24"/>
              </w:rPr>
              <w:t>.</w:t>
            </w:r>
            <w:r w:rsidRPr="005016E8">
              <w:rPr>
                <w:rFonts w:ascii="Trebuchet MS" w:hAnsi="Trebuchet MS"/>
                <w:sz w:val="24"/>
                <w:szCs w:val="24"/>
              </w:rPr>
              <w:t xml:space="preserve">2023 </w:t>
            </w:r>
            <w:proofErr w:type="gramStart"/>
            <w:r w:rsidRPr="005016E8">
              <w:rPr>
                <w:rFonts w:ascii="Trebuchet MS" w:hAnsi="Trebuchet MS"/>
                <w:sz w:val="24"/>
                <w:szCs w:val="24"/>
              </w:rPr>
              <w:t>issued  Renewable</w:t>
            </w:r>
            <w:proofErr w:type="gramEnd"/>
            <w:r w:rsidRPr="005016E8">
              <w:rPr>
                <w:rFonts w:ascii="Trebuchet MS" w:hAnsi="Trebuchet MS"/>
                <w:sz w:val="24"/>
                <w:szCs w:val="24"/>
              </w:rPr>
              <w:t xml:space="preserve"> Consumption Obligation (RCO) by fixing the higher % at 29.91% for </w:t>
            </w:r>
            <w:r w:rsidR="008D21F4">
              <w:rPr>
                <w:rFonts w:ascii="Trebuchet MS" w:hAnsi="Trebuchet MS"/>
                <w:sz w:val="24"/>
                <w:szCs w:val="24"/>
              </w:rPr>
              <w:t xml:space="preserve">               </w:t>
            </w:r>
            <w:r w:rsidRPr="005016E8">
              <w:rPr>
                <w:rFonts w:ascii="Trebuchet MS" w:hAnsi="Trebuchet MS"/>
                <w:sz w:val="24"/>
                <w:szCs w:val="24"/>
              </w:rPr>
              <w:t>FY :</w:t>
            </w:r>
            <w:r w:rsidR="008D21F4">
              <w:rPr>
                <w:rFonts w:ascii="Trebuchet MS" w:hAnsi="Trebuchet MS"/>
                <w:sz w:val="24"/>
                <w:szCs w:val="24"/>
              </w:rPr>
              <w:t>20</w:t>
            </w:r>
            <w:r w:rsidRPr="005016E8">
              <w:rPr>
                <w:rFonts w:ascii="Trebuchet MS" w:hAnsi="Trebuchet MS"/>
                <w:sz w:val="24"/>
                <w:szCs w:val="24"/>
              </w:rPr>
              <w:t>24-25 33.01% and FY:25-26  as against the RPPO fixed by APERC at 20% and 21 % respectively . Recently, APERC in Resource plan order for 5</w:t>
            </w:r>
            <w:r w:rsidRPr="005016E8">
              <w:rPr>
                <w:rFonts w:ascii="Trebuchet MS" w:hAnsi="Trebuchet MS"/>
                <w:sz w:val="24"/>
                <w:szCs w:val="24"/>
                <w:vertAlign w:val="superscript"/>
              </w:rPr>
              <w:t>th</w:t>
            </w:r>
            <w:r w:rsidRPr="005016E8">
              <w:rPr>
                <w:rFonts w:ascii="Trebuchet MS" w:hAnsi="Trebuchet MS"/>
                <w:sz w:val="24"/>
                <w:szCs w:val="24"/>
              </w:rPr>
              <w:t xml:space="preserve"> and 6</w:t>
            </w:r>
            <w:r w:rsidRPr="005016E8">
              <w:rPr>
                <w:rFonts w:ascii="Trebuchet MS" w:hAnsi="Trebuchet MS"/>
                <w:sz w:val="24"/>
                <w:szCs w:val="24"/>
                <w:vertAlign w:val="superscript"/>
              </w:rPr>
              <w:t>th</w:t>
            </w:r>
            <w:r w:rsidRPr="005016E8">
              <w:rPr>
                <w:rFonts w:ascii="Trebuchet MS" w:hAnsi="Trebuchet MS"/>
                <w:sz w:val="24"/>
                <w:szCs w:val="24"/>
              </w:rPr>
              <w:t xml:space="preserve"> control </w:t>
            </w:r>
            <w:proofErr w:type="gramStart"/>
            <w:r w:rsidRPr="005016E8">
              <w:rPr>
                <w:rFonts w:ascii="Trebuchet MS" w:hAnsi="Trebuchet MS"/>
                <w:sz w:val="24"/>
                <w:szCs w:val="24"/>
              </w:rPr>
              <w:t>period ,</w:t>
            </w:r>
            <w:proofErr w:type="gramEnd"/>
            <w:r w:rsidRPr="005016E8">
              <w:rPr>
                <w:rFonts w:ascii="Trebuchet MS" w:hAnsi="Trebuchet MS"/>
                <w:sz w:val="24"/>
                <w:szCs w:val="24"/>
              </w:rPr>
              <w:t xml:space="preserve"> instructed DISCOMs to comply the RCO fixed by MOP.  In order to meet the higher Renewable obligation fixed by MOP </w:t>
            </w:r>
            <w:proofErr w:type="gramStart"/>
            <w:r w:rsidRPr="005016E8">
              <w:rPr>
                <w:rFonts w:ascii="Trebuchet MS" w:hAnsi="Trebuchet MS"/>
                <w:sz w:val="24"/>
                <w:szCs w:val="24"/>
              </w:rPr>
              <w:t>&amp;  APERC</w:t>
            </w:r>
            <w:proofErr w:type="gramEnd"/>
            <w:r w:rsidRPr="005016E8">
              <w:rPr>
                <w:rFonts w:ascii="Trebuchet MS" w:hAnsi="Trebuchet MS"/>
                <w:sz w:val="24"/>
                <w:szCs w:val="24"/>
              </w:rPr>
              <w:t>, this power is very much essential to meet the said obligation.</w:t>
            </w:r>
          </w:p>
          <w:p w:rsidR="00EB594E" w:rsidRDefault="00EB594E" w:rsidP="0056509A">
            <w:pPr>
              <w:jc w:val="both"/>
              <w:rPr>
                <w:rFonts w:ascii="Trebuchet MS" w:hAnsi="Trebuchet MS"/>
                <w:sz w:val="24"/>
                <w:szCs w:val="24"/>
              </w:rPr>
            </w:pPr>
          </w:p>
          <w:p w:rsidR="00EB594E" w:rsidRPr="005016E8" w:rsidRDefault="00EB594E" w:rsidP="0056509A">
            <w:pPr>
              <w:jc w:val="both"/>
              <w:rPr>
                <w:rFonts w:ascii="Trebuchet MS" w:hAnsi="Trebuchet MS"/>
                <w:sz w:val="24"/>
                <w:szCs w:val="24"/>
              </w:rPr>
            </w:pPr>
          </w:p>
        </w:tc>
      </w:tr>
      <w:tr w:rsidR="004D5857" w:rsidRPr="0056509A" w:rsidTr="00E9513C">
        <w:tc>
          <w:tcPr>
            <w:tcW w:w="675" w:type="dxa"/>
            <w:vAlign w:val="center"/>
          </w:tcPr>
          <w:p w:rsidR="004D5857" w:rsidRPr="0056509A" w:rsidRDefault="004D5857" w:rsidP="004D5857">
            <w:pPr>
              <w:jc w:val="center"/>
              <w:rPr>
                <w:rFonts w:ascii="Trebuchet MS" w:hAnsi="Trebuchet MS"/>
                <w:sz w:val="24"/>
                <w:szCs w:val="24"/>
              </w:rPr>
            </w:pPr>
            <w:r w:rsidRPr="0056509A">
              <w:rPr>
                <w:rFonts w:ascii="Trebuchet MS" w:hAnsi="Trebuchet MS"/>
                <w:sz w:val="24"/>
                <w:szCs w:val="24"/>
              </w:rPr>
              <w:t>3</w:t>
            </w:r>
          </w:p>
        </w:tc>
        <w:tc>
          <w:tcPr>
            <w:tcW w:w="5670" w:type="dxa"/>
          </w:tcPr>
          <w:p w:rsidR="004D5857" w:rsidRPr="0056509A" w:rsidRDefault="004D5857" w:rsidP="004D5857">
            <w:pPr>
              <w:pStyle w:val="Normal1"/>
              <w:pBdr>
                <w:top w:val="nil"/>
                <w:left w:val="nil"/>
                <w:bottom w:val="nil"/>
                <w:right w:val="nil"/>
                <w:between w:val="nil"/>
              </w:pBdr>
              <w:jc w:val="both"/>
              <w:rPr>
                <w:rFonts w:ascii="Trebuchet MS" w:eastAsia="Times New Roman" w:hAnsi="Trebuchet MS" w:cs="Times New Roman"/>
                <w:color w:val="000000"/>
                <w:sz w:val="24"/>
                <w:szCs w:val="24"/>
              </w:rPr>
            </w:pPr>
            <w:r w:rsidRPr="0056509A">
              <w:rPr>
                <w:rFonts w:ascii="Trebuchet MS" w:eastAsia="Times New Roman" w:hAnsi="Trebuchet MS" w:cs="Times New Roman"/>
                <w:color w:val="000000"/>
                <w:sz w:val="24"/>
                <w:szCs w:val="24"/>
              </w:rPr>
              <w:t>As per the terms of the PPA expired, there is no obligation to the DISCOM to continue to purchase power from the subject project after expiry of the PPA. The very fact that the DISCOM did not sign amended PPA for nearly 14 months after expiry of the earlier PPA confirms that power from the subject project is not required to the DISCOM. If procurement of power from the subject project is to be continued after expiry of the PPA, it shall be on mutual consensus only, subject to approval of APERC, the DISCOM has pointed out. APDISCOMs have offered a tariff of Rs.1.50 per unit to NALCO for procurement of power under amended PPA, but NALCO has stated that the offered tariff is “not viable” for their project, that the project has been dedicated to the nation and thus the same is a national asset. SPDCL has explained that the issue was placed in the 13</w:t>
            </w:r>
            <w:r w:rsidRPr="0056509A">
              <w:rPr>
                <w:rFonts w:ascii="Trebuchet MS" w:eastAsia="Times New Roman" w:hAnsi="Trebuchet MS" w:cs="Times New Roman"/>
                <w:color w:val="000000"/>
                <w:sz w:val="24"/>
                <w:szCs w:val="24"/>
                <w:vertAlign w:val="superscript"/>
              </w:rPr>
              <w:t>th</w:t>
            </w:r>
            <w:r w:rsidRPr="0056509A">
              <w:rPr>
                <w:rFonts w:ascii="Trebuchet MS" w:eastAsia="Times New Roman" w:hAnsi="Trebuchet MS" w:cs="Times New Roman"/>
                <w:color w:val="000000"/>
                <w:sz w:val="24"/>
                <w:szCs w:val="24"/>
              </w:rPr>
              <w:t xml:space="preserve"> southern zonal council meeting held on 4.4.2023, that GoAP called for remarks of APDISCOMs, and that GoAP continuously sought </w:t>
            </w:r>
            <w:r w:rsidRPr="0056509A">
              <w:rPr>
                <w:rFonts w:ascii="Trebuchet MS" w:eastAsia="Times New Roman" w:hAnsi="Trebuchet MS" w:cs="Times New Roman"/>
                <w:color w:val="000000"/>
                <w:sz w:val="24"/>
                <w:szCs w:val="24"/>
              </w:rPr>
              <w:lastRenderedPageBreak/>
              <w:t xml:space="preserve">the updated status on the same vide its letters dated 28.11.2023 and 15.12.2023. SPDCL has also maintained that NALCO is a company of the central government under Navaratna.  It has further stated that a series of negotiations have been carried out between NALCO and APDISCOMs and that finally, a consensus has been reached for extension of the PPA as submitted for the consideration of the Commission. </w:t>
            </w:r>
          </w:p>
        </w:tc>
        <w:tc>
          <w:tcPr>
            <w:tcW w:w="4253" w:type="dxa"/>
            <w:vAlign w:val="center"/>
          </w:tcPr>
          <w:p w:rsidR="00017A90" w:rsidRPr="0056509A" w:rsidRDefault="00017A90" w:rsidP="0056509A">
            <w:pPr>
              <w:jc w:val="both"/>
              <w:rPr>
                <w:rFonts w:ascii="Trebuchet MS" w:hAnsi="Trebuchet MS"/>
                <w:sz w:val="24"/>
                <w:szCs w:val="24"/>
              </w:rPr>
            </w:pPr>
            <w:r w:rsidRPr="0056509A">
              <w:rPr>
                <w:rFonts w:ascii="Trebuchet MS" w:hAnsi="Trebuchet MS"/>
                <w:sz w:val="24"/>
                <w:szCs w:val="24"/>
              </w:rPr>
              <w:lastRenderedPageBreak/>
              <w:t>As per the terms of PPA and earlier consent issued by the Hon’ble Commission, the procurement was disbanded immediately after the expiry of the PPA.</w:t>
            </w:r>
          </w:p>
          <w:p w:rsidR="00017A90" w:rsidRPr="0056509A" w:rsidRDefault="00017A90" w:rsidP="0056509A">
            <w:pPr>
              <w:jc w:val="both"/>
              <w:rPr>
                <w:rFonts w:ascii="Trebuchet MS" w:hAnsi="Trebuchet MS"/>
                <w:sz w:val="24"/>
                <w:szCs w:val="24"/>
              </w:rPr>
            </w:pPr>
            <w:r w:rsidRPr="0056509A">
              <w:rPr>
                <w:rFonts w:ascii="Trebuchet MS" w:hAnsi="Trebuchet MS"/>
                <w:sz w:val="24"/>
                <w:szCs w:val="24"/>
              </w:rPr>
              <w:t xml:space="preserve">It </w:t>
            </w:r>
            <w:r w:rsidR="00FB4844" w:rsidRPr="0056509A">
              <w:rPr>
                <w:rFonts w:ascii="Trebuchet MS" w:hAnsi="Trebuchet MS"/>
                <w:sz w:val="24"/>
                <w:szCs w:val="24"/>
              </w:rPr>
              <w:t>can</w:t>
            </w:r>
            <w:r w:rsidR="00FB4844">
              <w:rPr>
                <w:rFonts w:ascii="Trebuchet MS" w:hAnsi="Trebuchet MS"/>
                <w:sz w:val="24"/>
                <w:szCs w:val="24"/>
              </w:rPr>
              <w:t>n</w:t>
            </w:r>
            <w:r w:rsidR="00FB4844" w:rsidRPr="0056509A">
              <w:rPr>
                <w:rFonts w:ascii="Trebuchet MS" w:hAnsi="Trebuchet MS"/>
                <w:sz w:val="24"/>
                <w:szCs w:val="24"/>
              </w:rPr>
              <w:t>ot</w:t>
            </w:r>
            <w:r w:rsidRPr="0056509A">
              <w:rPr>
                <w:rFonts w:ascii="Trebuchet MS" w:hAnsi="Trebuchet MS"/>
                <w:sz w:val="24"/>
                <w:szCs w:val="24"/>
              </w:rPr>
              <w:t xml:space="preserve"> be construed that </w:t>
            </w:r>
            <w:proofErr w:type="gramStart"/>
            <w:r w:rsidRPr="0056509A">
              <w:rPr>
                <w:rFonts w:ascii="Trebuchet MS" w:hAnsi="Trebuchet MS"/>
                <w:sz w:val="24"/>
                <w:szCs w:val="24"/>
              </w:rPr>
              <w:t>non</w:t>
            </w:r>
            <w:proofErr w:type="gramEnd"/>
            <w:r w:rsidRPr="0056509A">
              <w:rPr>
                <w:rFonts w:ascii="Trebuchet MS" w:hAnsi="Trebuchet MS"/>
                <w:sz w:val="24"/>
                <w:szCs w:val="24"/>
              </w:rPr>
              <w:t xml:space="preserve"> signing of PPA for nearly 14 months after the expiry confirms that power from the subject project is not required. DISCOMs do not intend to procure power through a non-consented PPA.</w:t>
            </w:r>
          </w:p>
          <w:p w:rsidR="004D5857" w:rsidRPr="0056509A" w:rsidRDefault="00017A90" w:rsidP="0056509A">
            <w:pPr>
              <w:jc w:val="both"/>
              <w:rPr>
                <w:rFonts w:ascii="Trebuchet MS" w:hAnsi="Trebuchet MS"/>
                <w:sz w:val="24"/>
                <w:szCs w:val="24"/>
              </w:rPr>
            </w:pPr>
            <w:r w:rsidRPr="0056509A">
              <w:rPr>
                <w:rFonts w:ascii="Trebuchet MS" w:hAnsi="Trebuchet MS"/>
                <w:sz w:val="24"/>
                <w:szCs w:val="24"/>
              </w:rPr>
              <w:t>As explained already several rounds of meetings were held between the parties to reach to a consensus on tariff.</w:t>
            </w:r>
          </w:p>
        </w:tc>
      </w:tr>
      <w:tr w:rsidR="004D5857" w:rsidRPr="0056509A" w:rsidTr="00E9513C">
        <w:tc>
          <w:tcPr>
            <w:tcW w:w="675" w:type="dxa"/>
            <w:vAlign w:val="center"/>
          </w:tcPr>
          <w:p w:rsidR="004D5857" w:rsidRPr="0056509A" w:rsidRDefault="004D5857" w:rsidP="004D5857">
            <w:pPr>
              <w:jc w:val="center"/>
              <w:rPr>
                <w:rFonts w:ascii="Trebuchet MS" w:hAnsi="Trebuchet MS"/>
                <w:sz w:val="24"/>
                <w:szCs w:val="24"/>
              </w:rPr>
            </w:pPr>
            <w:r w:rsidRPr="0056509A">
              <w:rPr>
                <w:rFonts w:ascii="Trebuchet MS" w:hAnsi="Trebuchet MS"/>
                <w:sz w:val="24"/>
                <w:szCs w:val="24"/>
              </w:rPr>
              <w:lastRenderedPageBreak/>
              <w:t>4</w:t>
            </w:r>
          </w:p>
        </w:tc>
        <w:tc>
          <w:tcPr>
            <w:tcW w:w="5670" w:type="dxa"/>
          </w:tcPr>
          <w:p w:rsidR="004D5857" w:rsidRPr="0056509A" w:rsidRDefault="004D5857" w:rsidP="004D5857">
            <w:pPr>
              <w:pStyle w:val="Normal1"/>
              <w:pBdr>
                <w:top w:val="nil"/>
                <w:left w:val="nil"/>
                <w:bottom w:val="nil"/>
                <w:right w:val="nil"/>
                <w:between w:val="nil"/>
              </w:pBdr>
              <w:jc w:val="both"/>
              <w:rPr>
                <w:rFonts w:ascii="Trebuchet MS" w:eastAsia="Times New Roman" w:hAnsi="Trebuchet MS" w:cs="Times New Roman"/>
                <w:color w:val="000000"/>
                <w:sz w:val="24"/>
                <w:szCs w:val="24"/>
              </w:rPr>
            </w:pPr>
            <w:r w:rsidRPr="0056509A">
              <w:rPr>
                <w:rFonts w:ascii="Trebuchet MS" w:eastAsia="Times New Roman" w:hAnsi="Trebuchet MS" w:cs="Times New Roman"/>
                <w:color w:val="000000"/>
                <w:sz w:val="24"/>
                <w:szCs w:val="24"/>
              </w:rPr>
              <w:t xml:space="preserve">SPDCL has maintained that to enter into any PPA/amendment by the DISCOMs, prior approval of this Hon’ble Commission shall be required and that in response to the letter dated 3.1.2024, the Hon’ble Commission, in its letter dated 19.2.2024, </w:t>
            </w:r>
            <w:proofErr w:type="gramStart"/>
            <w:r w:rsidRPr="0056509A">
              <w:rPr>
                <w:rFonts w:ascii="Trebuchet MS" w:eastAsia="Times New Roman" w:hAnsi="Trebuchet MS" w:cs="Times New Roman"/>
                <w:color w:val="000000"/>
                <w:sz w:val="24"/>
                <w:szCs w:val="24"/>
              </w:rPr>
              <w:t>has</w:t>
            </w:r>
            <w:proofErr w:type="gramEnd"/>
            <w:r w:rsidRPr="0056509A">
              <w:rPr>
                <w:rFonts w:ascii="Trebuchet MS" w:eastAsia="Times New Roman" w:hAnsi="Trebuchet MS" w:cs="Times New Roman"/>
                <w:color w:val="000000"/>
                <w:sz w:val="24"/>
                <w:szCs w:val="24"/>
              </w:rPr>
              <w:t xml:space="preserve"> directed the DISCOMs to file an appropriate petition for its consideration and disposal. Does filing an appropriate petition mean getting prior approval of the Commission to enter into an amended PPA with NALCO?</w:t>
            </w:r>
          </w:p>
        </w:tc>
        <w:tc>
          <w:tcPr>
            <w:tcW w:w="4253" w:type="dxa"/>
            <w:vAlign w:val="center"/>
          </w:tcPr>
          <w:p w:rsidR="004D5857" w:rsidRDefault="00D403F3" w:rsidP="0056509A">
            <w:pPr>
              <w:pStyle w:val="Normal1"/>
              <w:jc w:val="both"/>
              <w:rPr>
                <w:rFonts w:ascii="Trebuchet MS" w:hAnsi="Trebuchet MS"/>
                <w:color w:val="000000" w:themeColor="text1"/>
                <w:sz w:val="24"/>
                <w:szCs w:val="24"/>
              </w:rPr>
            </w:pPr>
            <w:r w:rsidRPr="0056509A">
              <w:rPr>
                <w:rFonts w:ascii="Trebuchet MS" w:eastAsia="Times New Roman" w:hAnsi="Trebuchet MS" w:cs="Times New Roman"/>
                <w:color w:val="000000"/>
                <w:sz w:val="24"/>
                <w:szCs w:val="24"/>
              </w:rPr>
              <w:t>APSPSDCL</w:t>
            </w:r>
            <w:r w:rsidRPr="0056509A">
              <w:rPr>
                <w:rFonts w:ascii="Trebuchet MS" w:hAnsi="Trebuchet MS"/>
                <w:sz w:val="24"/>
                <w:szCs w:val="24"/>
              </w:rPr>
              <w:t xml:space="preserve"> has requested Hon’ble Commission vide letter dated 03.01.2024 for according approval for entering in the amended PPA with M/s. NALCO for a period of 15 years at </w:t>
            </w:r>
            <w:r w:rsidRPr="0056509A">
              <w:rPr>
                <w:rFonts w:ascii="Trebuchet MS" w:hAnsi="Trebuchet MS"/>
                <w:color w:val="000000" w:themeColor="text1"/>
                <w:sz w:val="24"/>
                <w:szCs w:val="24"/>
              </w:rPr>
              <w:t xml:space="preserve">negotiated tariff of </w:t>
            </w:r>
            <w:r w:rsidR="00FB4844">
              <w:rPr>
                <w:rFonts w:ascii="Trebuchet MS" w:hAnsi="Trebuchet MS"/>
                <w:color w:val="000000" w:themeColor="text1"/>
                <w:sz w:val="24"/>
                <w:szCs w:val="24"/>
              </w:rPr>
              <w:t xml:space="preserve">                      </w:t>
            </w:r>
            <w:r w:rsidRPr="0056509A">
              <w:rPr>
                <w:rFonts w:ascii="Trebuchet MS" w:hAnsi="Trebuchet MS"/>
                <w:color w:val="000000" w:themeColor="text1"/>
                <w:sz w:val="24"/>
                <w:szCs w:val="24"/>
              </w:rPr>
              <w:t xml:space="preserve"> ₹ 2.55/- per unit + 3% escalation per year with REC benefit to M/s NALCO.</w:t>
            </w:r>
            <w:r w:rsidR="001033EE" w:rsidRPr="0056509A">
              <w:rPr>
                <w:rFonts w:ascii="Trebuchet MS" w:hAnsi="Trebuchet MS"/>
                <w:color w:val="000000" w:themeColor="text1"/>
                <w:sz w:val="24"/>
                <w:szCs w:val="24"/>
              </w:rPr>
              <w:t xml:space="preserve">In response </w:t>
            </w:r>
            <w:r w:rsidR="00B23BB0" w:rsidRPr="0056509A">
              <w:rPr>
                <w:rFonts w:ascii="Trebuchet MS" w:hAnsi="Trebuchet MS"/>
                <w:color w:val="000000" w:themeColor="text1"/>
                <w:sz w:val="24"/>
                <w:szCs w:val="24"/>
              </w:rPr>
              <w:t>Hon’ble</w:t>
            </w:r>
            <w:r w:rsidR="001033EE" w:rsidRPr="0056509A">
              <w:rPr>
                <w:rFonts w:ascii="Trebuchet MS" w:hAnsi="Trebuchet MS"/>
                <w:color w:val="000000" w:themeColor="text1"/>
                <w:sz w:val="24"/>
                <w:szCs w:val="24"/>
              </w:rPr>
              <w:t xml:space="preserve"> Commissi</w:t>
            </w:r>
            <w:r w:rsidR="00EC1E1F" w:rsidRPr="0056509A">
              <w:rPr>
                <w:rFonts w:ascii="Trebuchet MS" w:hAnsi="Trebuchet MS"/>
                <w:color w:val="000000" w:themeColor="text1"/>
                <w:sz w:val="24"/>
                <w:szCs w:val="24"/>
              </w:rPr>
              <w:t xml:space="preserve">on vide letter dated 19.02.2024 </w:t>
            </w:r>
            <w:r w:rsidR="001033EE" w:rsidRPr="0056509A">
              <w:rPr>
                <w:rFonts w:ascii="Trebuchet MS" w:hAnsi="Trebuchet MS"/>
                <w:color w:val="000000" w:themeColor="text1"/>
                <w:sz w:val="24"/>
                <w:szCs w:val="24"/>
              </w:rPr>
              <w:t>dir</w:t>
            </w:r>
            <w:r w:rsidR="00EC1E1F" w:rsidRPr="0056509A">
              <w:rPr>
                <w:rFonts w:ascii="Trebuchet MS" w:hAnsi="Trebuchet MS"/>
                <w:color w:val="000000" w:themeColor="text1"/>
                <w:sz w:val="24"/>
                <w:szCs w:val="24"/>
              </w:rPr>
              <w:t xml:space="preserve">ected APDISCOMs to </w:t>
            </w:r>
            <w:r w:rsidR="001033EE" w:rsidRPr="0056509A">
              <w:rPr>
                <w:rFonts w:ascii="Trebuchet MS" w:hAnsi="Trebuchet MS"/>
                <w:color w:val="000000" w:themeColor="text1"/>
                <w:sz w:val="24"/>
                <w:szCs w:val="24"/>
              </w:rPr>
              <w:t>file appropriate petition before this commission for consideration and disposal of the issue.</w:t>
            </w:r>
            <w:r w:rsidR="007E706F">
              <w:rPr>
                <w:rFonts w:ascii="Trebuchet MS" w:hAnsi="Trebuchet MS"/>
                <w:color w:val="000000" w:themeColor="text1"/>
                <w:sz w:val="20"/>
                <w:szCs w:val="20"/>
              </w:rPr>
              <w:t xml:space="preserve"> </w:t>
            </w:r>
            <w:r w:rsidR="007E706F" w:rsidRPr="007E706F">
              <w:rPr>
                <w:rFonts w:ascii="Trebuchet MS" w:hAnsi="Trebuchet MS"/>
                <w:color w:val="000000" w:themeColor="text1"/>
                <w:sz w:val="24"/>
                <w:szCs w:val="24"/>
              </w:rPr>
              <w:t>Accordingly, filed OP NO 18 of 2024 before APERC seeking approval of the PPA</w:t>
            </w:r>
            <w:r w:rsidR="007E706F">
              <w:rPr>
                <w:rFonts w:ascii="Trebuchet MS" w:hAnsi="Trebuchet MS"/>
                <w:color w:val="000000" w:themeColor="text1"/>
                <w:sz w:val="24"/>
                <w:szCs w:val="24"/>
              </w:rPr>
              <w:t>.</w:t>
            </w:r>
          </w:p>
          <w:p w:rsidR="00EB594E" w:rsidRDefault="00EB594E" w:rsidP="0056509A">
            <w:pPr>
              <w:pStyle w:val="Normal1"/>
              <w:jc w:val="both"/>
              <w:rPr>
                <w:rFonts w:ascii="Trebuchet MS" w:hAnsi="Trebuchet MS"/>
                <w:color w:val="000000" w:themeColor="text1"/>
                <w:sz w:val="24"/>
                <w:szCs w:val="24"/>
              </w:rPr>
            </w:pPr>
          </w:p>
          <w:p w:rsidR="00EB594E" w:rsidRDefault="00EB594E" w:rsidP="0056509A">
            <w:pPr>
              <w:pStyle w:val="Normal1"/>
              <w:jc w:val="both"/>
              <w:rPr>
                <w:rFonts w:ascii="Trebuchet MS" w:hAnsi="Trebuchet MS"/>
                <w:color w:val="000000" w:themeColor="text1"/>
                <w:sz w:val="24"/>
                <w:szCs w:val="24"/>
              </w:rPr>
            </w:pPr>
          </w:p>
          <w:p w:rsidR="00EB594E" w:rsidRPr="0056509A" w:rsidRDefault="00EB594E" w:rsidP="0056509A">
            <w:pPr>
              <w:pStyle w:val="Normal1"/>
              <w:jc w:val="both"/>
              <w:rPr>
                <w:rFonts w:ascii="Trebuchet MS" w:hAnsi="Trebuchet MS"/>
                <w:sz w:val="24"/>
                <w:szCs w:val="24"/>
              </w:rPr>
            </w:pPr>
          </w:p>
        </w:tc>
      </w:tr>
      <w:tr w:rsidR="004D5857" w:rsidRPr="0056509A" w:rsidTr="00E9513C">
        <w:tc>
          <w:tcPr>
            <w:tcW w:w="675" w:type="dxa"/>
            <w:vAlign w:val="center"/>
          </w:tcPr>
          <w:p w:rsidR="004D5857" w:rsidRPr="0056509A" w:rsidRDefault="004D5857" w:rsidP="004D5857">
            <w:pPr>
              <w:jc w:val="center"/>
              <w:rPr>
                <w:rFonts w:ascii="Trebuchet MS" w:hAnsi="Trebuchet MS"/>
                <w:sz w:val="24"/>
                <w:szCs w:val="24"/>
              </w:rPr>
            </w:pPr>
            <w:r w:rsidRPr="0056509A">
              <w:rPr>
                <w:rFonts w:ascii="Trebuchet MS" w:hAnsi="Trebuchet MS"/>
                <w:sz w:val="24"/>
                <w:szCs w:val="24"/>
              </w:rPr>
              <w:t>5</w:t>
            </w:r>
          </w:p>
        </w:tc>
        <w:tc>
          <w:tcPr>
            <w:tcW w:w="5670" w:type="dxa"/>
          </w:tcPr>
          <w:p w:rsidR="004D5857" w:rsidRPr="0056509A" w:rsidRDefault="004D5857" w:rsidP="004D5857">
            <w:pPr>
              <w:pStyle w:val="Normal1"/>
              <w:pBdr>
                <w:top w:val="nil"/>
                <w:left w:val="nil"/>
                <w:bottom w:val="nil"/>
                <w:right w:val="nil"/>
                <w:between w:val="nil"/>
              </w:pBdr>
              <w:jc w:val="both"/>
              <w:rPr>
                <w:rFonts w:ascii="Trebuchet MS" w:eastAsia="Times New Roman" w:hAnsi="Trebuchet MS" w:cs="Times New Roman"/>
                <w:color w:val="000000"/>
                <w:sz w:val="24"/>
                <w:szCs w:val="24"/>
              </w:rPr>
            </w:pPr>
            <w:r w:rsidRPr="0056509A">
              <w:rPr>
                <w:rFonts w:ascii="Trebuchet MS" w:eastAsia="Times New Roman" w:hAnsi="Trebuchet MS" w:cs="Times New Roman"/>
                <w:color w:val="000000"/>
                <w:sz w:val="24"/>
                <w:szCs w:val="24"/>
              </w:rPr>
              <w:t>Except the amended PPA and copies of the above-stated two letters of GoAP, the DISCOM has not made public other relevant documents along with the subject petition, as uploaded in the website of the Hon’ble Commission. As such, transparency and accountability are found wanting in the subject petition, with the DISCOM not making public need for purchasing power from the subject plant, the basis and justification for offering a tariff of Rs.1.50 per unit, its letter seeking consent of the Commission to the amended PPA, the letter of the Commission directing the DISCOMs to file an appropriate petition, need for placing the issue in the southern Zonal council meeting, what transpired there on the subject issue, what updates the DISCOMs have given to the GoAP and the latter’s direction or consent, if any, the basis and justification for the said consensus on tariff and other issues  reached between APDISCOMs and NALCO, etc. Therefore, we request the Hon’ble Commission to direct the DISCOM to make all such relevant documents public and provide us the same to enable us to study the same and make further submissions in larger consumer interest.</w:t>
            </w:r>
          </w:p>
        </w:tc>
        <w:tc>
          <w:tcPr>
            <w:tcW w:w="4253" w:type="dxa"/>
            <w:vAlign w:val="center"/>
          </w:tcPr>
          <w:p w:rsidR="004D5857" w:rsidRPr="0056509A" w:rsidRDefault="00E70736" w:rsidP="0056509A">
            <w:pPr>
              <w:jc w:val="both"/>
              <w:rPr>
                <w:rFonts w:ascii="Trebuchet MS" w:hAnsi="Trebuchet MS"/>
                <w:sz w:val="24"/>
                <w:szCs w:val="24"/>
              </w:rPr>
            </w:pPr>
            <w:r w:rsidRPr="0056509A">
              <w:rPr>
                <w:rFonts w:ascii="Trebuchet MS" w:hAnsi="Trebuchet MS"/>
                <w:sz w:val="24"/>
                <w:szCs w:val="24"/>
              </w:rPr>
              <w:t>As explained at points 1 &amp; 2 above, the necessary justification has been provided.</w:t>
            </w:r>
          </w:p>
          <w:p w:rsidR="00E70736" w:rsidRPr="0056509A" w:rsidRDefault="00E70736" w:rsidP="0056509A">
            <w:pPr>
              <w:jc w:val="both"/>
              <w:rPr>
                <w:rFonts w:ascii="Trebuchet MS" w:hAnsi="Trebuchet MS"/>
                <w:sz w:val="24"/>
                <w:szCs w:val="24"/>
              </w:rPr>
            </w:pPr>
            <w:r w:rsidRPr="0056509A">
              <w:rPr>
                <w:rFonts w:ascii="Trebuchet MS" w:hAnsi="Trebuchet MS"/>
                <w:sz w:val="24"/>
                <w:szCs w:val="24"/>
              </w:rPr>
              <w:t xml:space="preserve">Various events happened between initial offer and final </w:t>
            </w:r>
            <w:proofErr w:type="gramStart"/>
            <w:r w:rsidRPr="0056509A">
              <w:rPr>
                <w:rFonts w:ascii="Trebuchet MS" w:hAnsi="Trebuchet MS"/>
                <w:sz w:val="24"/>
                <w:szCs w:val="24"/>
              </w:rPr>
              <w:t>consensus reached between the parties are</w:t>
            </w:r>
            <w:proofErr w:type="gramEnd"/>
            <w:r w:rsidRPr="0056509A">
              <w:rPr>
                <w:rFonts w:ascii="Trebuchet MS" w:hAnsi="Trebuchet MS"/>
                <w:sz w:val="24"/>
                <w:szCs w:val="24"/>
              </w:rPr>
              <w:t xml:space="preserve"> also elaborated. DISCOMs felt that the proposed tariff of Rs 2.55/Unit is very competitive in the present day </w:t>
            </w:r>
            <w:proofErr w:type="gramStart"/>
            <w:r w:rsidRPr="0056509A">
              <w:rPr>
                <w:rFonts w:ascii="Trebuchet MS" w:hAnsi="Trebuchet MS"/>
                <w:sz w:val="24"/>
                <w:szCs w:val="24"/>
              </w:rPr>
              <w:t>costs  of</w:t>
            </w:r>
            <w:proofErr w:type="gramEnd"/>
            <w:r w:rsidRPr="0056509A">
              <w:rPr>
                <w:rFonts w:ascii="Trebuchet MS" w:hAnsi="Trebuchet MS"/>
                <w:sz w:val="24"/>
                <w:szCs w:val="24"/>
              </w:rPr>
              <w:t xml:space="preserve"> power procurement.  The agreed escalation of 3% is also reasonable, when compared to the trend in increase of power procurement costs.</w:t>
            </w:r>
          </w:p>
          <w:p w:rsidR="00E70736" w:rsidRPr="0056509A" w:rsidRDefault="00E70736" w:rsidP="0056509A">
            <w:pPr>
              <w:jc w:val="both"/>
              <w:rPr>
                <w:rFonts w:ascii="Trebuchet MS" w:hAnsi="Trebuchet MS"/>
                <w:sz w:val="24"/>
                <w:szCs w:val="24"/>
              </w:rPr>
            </w:pPr>
            <w:r w:rsidRPr="0056509A">
              <w:rPr>
                <w:rFonts w:ascii="Trebuchet MS" w:hAnsi="Trebuchet MS"/>
                <w:sz w:val="24"/>
                <w:szCs w:val="24"/>
              </w:rPr>
              <w:t xml:space="preserve">With regard to jurisdiction for the consensus reached between the parties it is to state that, the Hon’ble Commission has the jurisdiction to decide the tariff and the DISCOM would oblige the same. Until the tariff is determined by the commission, the tariff reached through mutual negotiations is </w:t>
            </w:r>
            <w:r w:rsidR="00FB4844">
              <w:rPr>
                <w:rFonts w:ascii="Trebuchet MS" w:hAnsi="Trebuchet MS"/>
                <w:sz w:val="24"/>
                <w:szCs w:val="24"/>
              </w:rPr>
              <w:t>always subject to approval.</w:t>
            </w:r>
          </w:p>
          <w:p w:rsidR="00E70736" w:rsidRDefault="00E70736" w:rsidP="0056509A">
            <w:pPr>
              <w:jc w:val="both"/>
              <w:rPr>
                <w:rFonts w:ascii="Trebuchet MS" w:hAnsi="Trebuchet MS"/>
                <w:sz w:val="24"/>
                <w:szCs w:val="24"/>
              </w:rPr>
            </w:pPr>
            <w:r w:rsidRPr="0056509A">
              <w:rPr>
                <w:rFonts w:ascii="Trebuchet MS" w:hAnsi="Trebuchet MS"/>
                <w:sz w:val="24"/>
                <w:szCs w:val="24"/>
              </w:rPr>
              <w:t xml:space="preserve">As already </w:t>
            </w:r>
            <w:proofErr w:type="gramStart"/>
            <w:r w:rsidRPr="0056509A">
              <w:rPr>
                <w:rFonts w:ascii="Trebuchet MS" w:hAnsi="Trebuchet MS"/>
                <w:sz w:val="24"/>
                <w:szCs w:val="24"/>
              </w:rPr>
              <w:t>stated,</w:t>
            </w:r>
            <w:proofErr w:type="gramEnd"/>
            <w:r w:rsidRPr="0056509A">
              <w:rPr>
                <w:rFonts w:ascii="Trebuchet MS" w:hAnsi="Trebuchet MS"/>
                <w:sz w:val="24"/>
                <w:szCs w:val="24"/>
              </w:rPr>
              <w:t xml:space="preserve"> power procurement at this rate would start only after Hon’ble Commission issues consent to the PPA and proposed tariff.</w:t>
            </w:r>
          </w:p>
          <w:p w:rsidR="00EB594E" w:rsidRDefault="00EB594E" w:rsidP="0056509A">
            <w:pPr>
              <w:jc w:val="both"/>
              <w:rPr>
                <w:rFonts w:ascii="Trebuchet MS" w:hAnsi="Trebuchet MS"/>
                <w:sz w:val="24"/>
                <w:szCs w:val="24"/>
              </w:rPr>
            </w:pPr>
          </w:p>
          <w:p w:rsidR="00EB594E" w:rsidRPr="0056509A" w:rsidRDefault="00EB594E" w:rsidP="0056509A">
            <w:pPr>
              <w:jc w:val="both"/>
              <w:rPr>
                <w:rFonts w:ascii="Trebuchet MS" w:hAnsi="Trebuchet MS"/>
                <w:sz w:val="24"/>
                <w:szCs w:val="24"/>
              </w:rPr>
            </w:pPr>
          </w:p>
          <w:p w:rsidR="00E70736" w:rsidRDefault="00E70736" w:rsidP="0056509A">
            <w:pPr>
              <w:jc w:val="both"/>
              <w:rPr>
                <w:rFonts w:ascii="Trebuchet MS" w:hAnsi="Trebuchet MS"/>
                <w:sz w:val="24"/>
                <w:szCs w:val="24"/>
              </w:rPr>
            </w:pPr>
          </w:p>
          <w:p w:rsidR="002B755B" w:rsidRDefault="002B755B" w:rsidP="0056509A">
            <w:pPr>
              <w:jc w:val="both"/>
              <w:rPr>
                <w:rFonts w:ascii="Trebuchet MS" w:hAnsi="Trebuchet MS"/>
                <w:sz w:val="24"/>
                <w:szCs w:val="24"/>
              </w:rPr>
            </w:pPr>
          </w:p>
          <w:p w:rsidR="002B755B" w:rsidRPr="0056509A" w:rsidRDefault="002B755B" w:rsidP="0056509A">
            <w:pPr>
              <w:jc w:val="both"/>
              <w:rPr>
                <w:rFonts w:ascii="Trebuchet MS" w:hAnsi="Trebuchet MS"/>
                <w:sz w:val="24"/>
                <w:szCs w:val="24"/>
              </w:rPr>
            </w:pPr>
          </w:p>
        </w:tc>
      </w:tr>
      <w:tr w:rsidR="004D5857" w:rsidRPr="0056509A" w:rsidTr="00E9513C">
        <w:tc>
          <w:tcPr>
            <w:tcW w:w="675" w:type="dxa"/>
            <w:vAlign w:val="center"/>
          </w:tcPr>
          <w:p w:rsidR="004D5857" w:rsidRPr="0056509A" w:rsidRDefault="004D5857" w:rsidP="004D5857">
            <w:pPr>
              <w:jc w:val="center"/>
              <w:rPr>
                <w:rFonts w:ascii="Trebuchet MS" w:hAnsi="Trebuchet MS"/>
                <w:sz w:val="24"/>
                <w:szCs w:val="24"/>
              </w:rPr>
            </w:pPr>
            <w:r w:rsidRPr="0056509A">
              <w:rPr>
                <w:rFonts w:ascii="Trebuchet MS" w:hAnsi="Trebuchet MS"/>
                <w:sz w:val="24"/>
                <w:szCs w:val="24"/>
              </w:rPr>
              <w:lastRenderedPageBreak/>
              <w:t>6</w:t>
            </w:r>
          </w:p>
        </w:tc>
        <w:tc>
          <w:tcPr>
            <w:tcW w:w="5670" w:type="dxa"/>
          </w:tcPr>
          <w:p w:rsidR="004D5857" w:rsidRPr="0056509A" w:rsidRDefault="004D5857" w:rsidP="004D5857">
            <w:pPr>
              <w:pStyle w:val="Normal1"/>
              <w:pBdr>
                <w:top w:val="nil"/>
                <w:left w:val="nil"/>
                <w:bottom w:val="nil"/>
                <w:right w:val="nil"/>
                <w:between w:val="nil"/>
              </w:pBdr>
              <w:jc w:val="both"/>
              <w:rPr>
                <w:rFonts w:ascii="Trebuchet MS" w:eastAsia="Times New Roman" w:hAnsi="Trebuchet MS" w:cs="Times New Roman"/>
                <w:color w:val="000000"/>
                <w:sz w:val="24"/>
                <w:szCs w:val="24"/>
              </w:rPr>
            </w:pPr>
            <w:r w:rsidRPr="0056509A">
              <w:rPr>
                <w:rFonts w:ascii="Trebuchet MS" w:eastAsia="Times New Roman" w:hAnsi="Trebuchet MS" w:cs="Times New Roman"/>
                <w:color w:val="000000"/>
                <w:sz w:val="24"/>
                <w:szCs w:val="24"/>
              </w:rPr>
              <w:t xml:space="preserve">The contention of the DISCOM that to enter into any PPA/amendment by the DISCOMs prior approval of this Hon’ble Commission shall be required is based on the direction given by the Commission in the matter of 41 PPAs with wind power units dated 13.12.2017 wherein it directed that “Distribution Companies in the state of Andhra Pradesh are hereby directed not to enter into any fresh power purchase agreement with any power developer using any source or fuel for power generation, without prior intimation to and permission from the Commission until further orders from the Commission.”  PPAs come under the regulatory purview of the Commission when the distribution licensees enter into and submit the same for its consideration. It is for the DISCOMs to substantiate and justify need for purchasing power under the PPA concerned when the latter is submitted for the consideration of the Commission. No law empowers the Commission to direct the distribution licensees to seek its prior approval to enter into a PPA/amendment and, as such, such a blanket direction given by the earlier APERC has no legal sanctity.  Instead of contesting such legally untenable direction of the Commission, the DISCOMs have been continuing to adhere to it.  Though it is not binding on the successor Commission to continue to enforce a legally untenable direction given by its predecessor Commission and even though it has authority to take its own stand in a legally tenable manner to make such a direction redundant and nullified, the Hon’ble Commission also is adhering to such a questionable direction of its predecessor. “Until further orders from the Commission” implies that the Commission is competent to give further orders contrary to the said direction. We request the Commission to put an end to the said legally untenable direction given by the previous Commission. Moreover, long-term load forecast, etc., for the control period concerned approved by the Commission continue to be guidelines for the DISCOMs to enter into PPAs and if there is need for any deviation from it, the DISCOMs can justify the same at the time of consideration of the PPA concerned by the Hon’ble Commission. </w:t>
            </w:r>
          </w:p>
          <w:p w:rsidR="004D5857" w:rsidRPr="0056509A" w:rsidRDefault="004D5857">
            <w:pPr>
              <w:rPr>
                <w:rFonts w:ascii="Trebuchet MS" w:hAnsi="Trebuchet MS"/>
                <w:sz w:val="24"/>
                <w:szCs w:val="24"/>
              </w:rPr>
            </w:pPr>
          </w:p>
        </w:tc>
        <w:tc>
          <w:tcPr>
            <w:tcW w:w="4253" w:type="dxa"/>
            <w:vAlign w:val="center"/>
          </w:tcPr>
          <w:p w:rsidR="004D5857" w:rsidRPr="0056509A" w:rsidRDefault="00604B64" w:rsidP="00AA2A88">
            <w:pPr>
              <w:jc w:val="both"/>
              <w:rPr>
                <w:rFonts w:ascii="Trebuchet MS" w:hAnsi="Trebuchet MS"/>
                <w:sz w:val="24"/>
                <w:szCs w:val="24"/>
              </w:rPr>
            </w:pPr>
            <w:r>
              <w:rPr>
                <w:rFonts w:ascii="Trebuchet MS" w:hAnsi="Trebuchet MS"/>
                <w:sz w:val="24"/>
                <w:szCs w:val="24"/>
              </w:rPr>
              <w:t>It was issued by Hon’ble APERC only to</w:t>
            </w:r>
            <w:r w:rsidR="00AA2A88">
              <w:rPr>
                <w:rFonts w:ascii="Trebuchet MS" w:hAnsi="Trebuchet MS"/>
                <w:sz w:val="24"/>
                <w:szCs w:val="24"/>
              </w:rPr>
              <w:t xml:space="preserve"> put</w:t>
            </w:r>
            <w:r>
              <w:rPr>
                <w:rFonts w:ascii="Trebuchet MS" w:hAnsi="Trebuchet MS"/>
                <w:sz w:val="24"/>
                <w:szCs w:val="24"/>
              </w:rPr>
              <w:t xml:space="preserve"> check out the time of entering PPA</w:t>
            </w:r>
            <w:r w:rsidR="00D65E97">
              <w:rPr>
                <w:rFonts w:ascii="Trebuchet MS" w:hAnsi="Trebuchet MS"/>
                <w:sz w:val="24"/>
                <w:szCs w:val="24"/>
              </w:rPr>
              <w:t>. O</w:t>
            </w:r>
            <w:r>
              <w:rPr>
                <w:rFonts w:ascii="Trebuchet MS" w:hAnsi="Trebuchet MS"/>
                <w:sz w:val="24"/>
                <w:szCs w:val="24"/>
              </w:rPr>
              <w:t xml:space="preserve">therwise after entering PPA several problems </w:t>
            </w:r>
            <w:r w:rsidR="00B9010B">
              <w:rPr>
                <w:rFonts w:ascii="Trebuchet MS" w:hAnsi="Trebuchet MS"/>
                <w:sz w:val="24"/>
                <w:szCs w:val="24"/>
              </w:rPr>
              <w:t>aris</w:t>
            </w:r>
            <w:r w:rsidR="000A0FEC">
              <w:rPr>
                <w:rFonts w:ascii="Trebuchet MS" w:hAnsi="Trebuchet MS"/>
                <w:sz w:val="24"/>
                <w:szCs w:val="24"/>
              </w:rPr>
              <w:t>e. However</w:t>
            </w:r>
            <w:r w:rsidR="00B9010B">
              <w:rPr>
                <w:rFonts w:ascii="Trebuchet MS" w:hAnsi="Trebuchet MS"/>
                <w:sz w:val="24"/>
                <w:szCs w:val="24"/>
              </w:rPr>
              <w:t xml:space="preserve"> </w:t>
            </w:r>
            <w:proofErr w:type="spellStart"/>
            <w:r w:rsidR="00B9010B">
              <w:rPr>
                <w:rFonts w:ascii="Trebuchet MS" w:hAnsi="Trebuchet MS"/>
                <w:sz w:val="24"/>
                <w:szCs w:val="24"/>
              </w:rPr>
              <w:t>the</w:t>
            </w:r>
            <w:proofErr w:type="spellEnd"/>
            <w:r w:rsidR="00B9010B">
              <w:rPr>
                <w:rFonts w:ascii="Trebuchet MS" w:hAnsi="Trebuchet MS"/>
                <w:sz w:val="24"/>
                <w:szCs w:val="24"/>
              </w:rPr>
              <w:t xml:space="preserve"> said clearance is </w:t>
            </w:r>
            <w:r w:rsidR="000A0FEC">
              <w:rPr>
                <w:rFonts w:ascii="Trebuchet MS" w:hAnsi="Trebuchet MS"/>
                <w:sz w:val="24"/>
                <w:szCs w:val="24"/>
              </w:rPr>
              <w:t>only about</w:t>
            </w:r>
            <w:r w:rsidR="00B9010B">
              <w:rPr>
                <w:rFonts w:ascii="Trebuchet MS" w:hAnsi="Trebuchet MS"/>
                <w:sz w:val="24"/>
                <w:szCs w:val="24"/>
              </w:rPr>
              <w:t xml:space="preserve"> requirements of power from the proposed project, but not about the tariff payable to it. The tariff payable to it and depending on such payable tariff </w:t>
            </w:r>
            <w:r w:rsidR="00AA2A88">
              <w:rPr>
                <w:rFonts w:ascii="Trebuchet MS" w:hAnsi="Trebuchet MS"/>
                <w:sz w:val="24"/>
                <w:szCs w:val="24"/>
              </w:rPr>
              <w:t>whether</w:t>
            </w:r>
            <w:r w:rsidR="00B9010B">
              <w:rPr>
                <w:rFonts w:ascii="Trebuchet MS" w:hAnsi="Trebuchet MS"/>
                <w:sz w:val="24"/>
                <w:szCs w:val="24"/>
              </w:rPr>
              <w:t xml:space="preserve"> it is </w:t>
            </w:r>
            <w:r w:rsidR="000A0FEC">
              <w:rPr>
                <w:rFonts w:ascii="Trebuchet MS" w:hAnsi="Trebuchet MS"/>
                <w:sz w:val="24"/>
                <w:szCs w:val="24"/>
              </w:rPr>
              <w:t xml:space="preserve">feasible for DISCOM’s or not, </w:t>
            </w:r>
            <w:r w:rsidR="00B9010B">
              <w:rPr>
                <w:rFonts w:ascii="Trebuchet MS" w:hAnsi="Trebuchet MS"/>
                <w:sz w:val="24"/>
                <w:szCs w:val="24"/>
              </w:rPr>
              <w:t xml:space="preserve">need to be decided as per section 62 and 86(1)(b) of </w:t>
            </w:r>
            <w:r w:rsidR="00A82CA2">
              <w:rPr>
                <w:rFonts w:ascii="Trebuchet MS" w:hAnsi="Trebuchet MS"/>
                <w:sz w:val="24"/>
                <w:szCs w:val="24"/>
              </w:rPr>
              <w:t xml:space="preserve">Electricity </w:t>
            </w:r>
            <w:r w:rsidR="00B9010B">
              <w:rPr>
                <w:rFonts w:ascii="Trebuchet MS" w:hAnsi="Trebuchet MS"/>
                <w:sz w:val="24"/>
                <w:szCs w:val="24"/>
              </w:rPr>
              <w:t xml:space="preserve">Act in the </w:t>
            </w:r>
            <w:r w:rsidR="00A82CA2">
              <w:rPr>
                <w:rFonts w:ascii="Trebuchet MS" w:hAnsi="Trebuchet MS"/>
                <w:sz w:val="24"/>
                <w:szCs w:val="24"/>
              </w:rPr>
              <w:t>present p</w:t>
            </w:r>
            <w:r w:rsidR="00B9010B">
              <w:rPr>
                <w:rFonts w:ascii="Trebuchet MS" w:hAnsi="Trebuchet MS"/>
                <w:sz w:val="24"/>
                <w:szCs w:val="24"/>
              </w:rPr>
              <w:t xml:space="preserve">roceedings </w:t>
            </w:r>
            <w:r w:rsidR="00A82CA2">
              <w:rPr>
                <w:rFonts w:ascii="Trebuchet MS" w:hAnsi="Trebuchet MS"/>
                <w:sz w:val="24"/>
                <w:szCs w:val="24"/>
              </w:rPr>
              <w:t>dehors</w:t>
            </w:r>
            <w:r w:rsidR="00B9010B">
              <w:rPr>
                <w:rFonts w:ascii="Trebuchet MS" w:hAnsi="Trebuchet MS"/>
                <w:sz w:val="24"/>
                <w:szCs w:val="24"/>
              </w:rPr>
              <w:t xml:space="preserve"> to earlier permission.</w:t>
            </w:r>
          </w:p>
        </w:tc>
      </w:tr>
      <w:tr w:rsidR="004D5857" w:rsidRPr="0056509A" w:rsidTr="00E9513C">
        <w:tc>
          <w:tcPr>
            <w:tcW w:w="675" w:type="dxa"/>
            <w:vAlign w:val="center"/>
          </w:tcPr>
          <w:p w:rsidR="004D5857" w:rsidRPr="0056509A" w:rsidRDefault="004D5857" w:rsidP="004D5857">
            <w:pPr>
              <w:jc w:val="center"/>
              <w:rPr>
                <w:rFonts w:ascii="Trebuchet MS" w:hAnsi="Trebuchet MS"/>
                <w:sz w:val="24"/>
                <w:szCs w:val="24"/>
              </w:rPr>
            </w:pPr>
            <w:r w:rsidRPr="0056509A">
              <w:rPr>
                <w:rFonts w:ascii="Trebuchet MS" w:hAnsi="Trebuchet MS"/>
                <w:sz w:val="24"/>
                <w:szCs w:val="24"/>
              </w:rPr>
              <w:t>7</w:t>
            </w:r>
          </w:p>
        </w:tc>
        <w:tc>
          <w:tcPr>
            <w:tcW w:w="5670" w:type="dxa"/>
          </w:tcPr>
          <w:p w:rsidR="004D5857" w:rsidRPr="0056509A" w:rsidRDefault="004D5857" w:rsidP="00FC63BE">
            <w:pPr>
              <w:pStyle w:val="Normal1"/>
              <w:pBdr>
                <w:top w:val="nil"/>
                <w:left w:val="nil"/>
                <w:bottom w:val="nil"/>
                <w:right w:val="nil"/>
                <w:between w:val="nil"/>
              </w:pBdr>
              <w:jc w:val="both"/>
              <w:rPr>
                <w:rFonts w:ascii="Trebuchet MS" w:eastAsia="Times New Roman" w:hAnsi="Trebuchet MS" w:cs="Times New Roman"/>
                <w:color w:val="000000"/>
                <w:sz w:val="24"/>
                <w:szCs w:val="24"/>
              </w:rPr>
            </w:pPr>
            <w:r w:rsidRPr="0056509A">
              <w:rPr>
                <w:rFonts w:ascii="Trebuchet MS" w:eastAsia="Times New Roman" w:hAnsi="Trebuchet MS" w:cs="Times New Roman"/>
                <w:color w:val="000000"/>
                <w:sz w:val="24"/>
                <w:szCs w:val="24"/>
              </w:rPr>
              <w:t xml:space="preserve">The tariff implemented as per the original PPA dated 30.12.2012 facilitated frontloading of tariff based on average pooled cost of power purchase determined annually by the Commission. That tariff was irrational and detrimental to larger consumer interest is evident from the way it increased every year till the expiry of the said PPA. Determining tariff for wind power based on average pooled power purchase cost of the DISCOMs concerned, as determined by the Commission, is, ipso facto, </w:t>
            </w:r>
            <w:proofErr w:type="gramStart"/>
            <w:r w:rsidRPr="0056509A">
              <w:rPr>
                <w:rFonts w:ascii="Trebuchet MS" w:eastAsia="Times New Roman" w:hAnsi="Trebuchet MS" w:cs="Times New Roman"/>
                <w:color w:val="000000"/>
                <w:sz w:val="24"/>
                <w:szCs w:val="24"/>
              </w:rPr>
              <w:t>an irrationality</w:t>
            </w:r>
            <w:proofErr w:type="gramEnd"/>
            <w:r w:rsidRPr="0056509A">
              <w:rPr>
                <w:rFonts w:ascii="Trebuchet MS" w:eastAsia="Times New Roman" w:hAnsi="Trebuchet MS" w:cs="Times New Roman"/>
                <w:color w:val="000000"/>
                <w:sz w:val="24"/>
                <w:szCs w:val="24"/>
              </w:rPr>
              <w:t xml:space="preserve">. Providing such higher tariff, with elements of frontloading, and not incorporating clauses for ensuring benefit of residual value of the unit </w:t>
            </w:r>
            <w:r w:rsidRPr="0056509A">
              <w:rPr>
                <w:rFonts w:ascii="Trebuchet MS" w:eastAsia="Times New Roman" w:hAnsi="Trebuchet MS" w:cs="Times New Roman"/>
                <w:color w:val="000000"/>
                <w:sz w:val="24"/>
                <w:szCs w:val="24"/>
              </w:rPr>
              <w:lastRenderedPageBreak/>
              <w:t xml:space="preserve">when extension of PPA or entering into an amended PPA is also </w:t>
            </w:r>
            <w:proofErr w:type="gramStart"/>
            <w:r w:rsidRPr="0056509A">
              <w:rPr>
                <w:rFonts w:ascii="Trebuchet MS" w:eastAsia="Times New Roman" w:hAnsi="Trebuchet MS" w:cs="Times New Roman"/>
                <w:color w:val="000000"/>
                <w:sz w:val="24"/>
                <w:szCs w:val="24"/>
              </w:rPr>
              <w:t>an irrationality</w:t>
            </w:r>
            <w:proofErr w:type="gramEnd"/>
            <w:r w:rsidRPr="0056509A">
              <w:rPr>
                <w:rFonts w:ascii="Trebuchet MS" w:eastAsia="Times New Roman" w:hAnsi="Trebuchet MS" w:cs="Times New Roman"/>
                <w:color w:val="000000"/>
                <w:sz w:val="24"/>
                <w:szCs w:val="24"/>
              </w:rPr>
              <w:t>. NALCO must have recovered a lion’s share of capital cost or even the full capital cost of the subject project during the period of supply of power under the earlier PPA.  To ascertain factual position, the revenue accrued to NALCO on sale of power from the subject unit till expiry of the said PPA, (and revenue accrued thereafter on sale of power, if any</w:t>
            </w:r>
            <w:proofErr w:type="gramStart"/>
            <w:r w:rsidRPr="0056509A">
              <w:rPr>
                <w:rFonts w:ascii="Trebuchet MS" w:eastAsia="Times New Roman" w:hAnsi="Trebuchet MS" w:cs="Times New Roman"/>
                <w:color w:val="000000"/>
                <w:sz w:val="24"/>
                <w:szCs w:val="24"/>
              </w:rPr>
              <w:t>,  made</w:t>
            </w:r>
            <w:proofErr w:type="gramEnd"/>
            <w:r w:rsidRPr="0056509A">
              <w:rPr>
                <w:rFonts w:ascii="Trebuchet MS" w:eastAsia="Times New Roman" w:hAnsi="Trebuchet MS" w:cs="Times New Roman"/>
                <w:color w:val="000000"/>
                <w:sz w:val="24"/>
                <w:szCs w:val="24"/>
              </w:rPr>
              <w:t xml:space="preserve"> to others), repayment of loan component,  recovery of capital cost, depreciation of the value of the unit, etc., need to be examined and worked out based on its audited annual accounts. Having borne the burden of frontloaded tariff, the consumers of the DISCOMs are entitled to get the benefit of the depreciated value of the subject unit, when the DISCOM enters into the amended PPA with NALCO and work out fresh tariff based on the residual value of the subject unit and other applicable parameters.  A tariff of Rs.1.50 per unit initially proposed by the DISCOMs gains justification on such grounds. We request the Hon’ble Commission to work out and determine </w:t>
            </w:r>
            <w:proofErr w:type="gramStart"/>
            <w:r w:rsidRPr="0056509A">
              <w:rPr>
                <w:rFonts w:ascii="Trebuchet MS" w:eastAsia="Times New Roman" w:hAnsi="Trebuchet MS" w:cs="Times New Roman"/>
                <w:color w:val="000000"/>
                <w:sz w:val="24"/>
                <w:szCs w:val="24"/>
              </w:rPr>
              <w:t>tariff  under</w:t>
            </w:r>
            <w:proofErr w:type="gramEnd"/>
            <w:r w:rsidRPr="0056509A">
              <w:rPr>
                <w:rFonts w:ascii="Trebuchet MS" w:eastAsia="Times New Roman" w:hAnsi="Trebuchet MS" w:cs="Times New Roman"/>
                <w:color w:val="000000"/>
                <w:sz w:val="24"/>
                <w:szCs w:val="24"/>
              </w:rPr>
              <w:t xml:space="preserve"> the amended PPA in a fair way, taking into account the residual value of the subject unit and other applicable parameters and considering the fact that a tariff of Rs.2.55 per unit with an annual escalation of 3% is absolutely higher and unjustifiable and ensures windfall profits to NALCO at the cost of consumers of APDISCOMs. It is not clear whether the 3% annual escalation is on Rs.2.55 per unit for all the 15 years or on compound basis, i.e., 3% escalation every year on the tariff already escalated for the previous year. There is no basis, as well as justification, for the contention of NALCO that the tariff of Rs.1.50 per unit proposed by the DISCOMs is “not viable.” Moreover, NALCO being a public sector unit, it should serve larger public interest in a fair way.</w:t>
            </w:r>
          </w:p>
        </w:tc>
        <w:tc>
          <w:tcPr>
            <w:tcW w:w="4253" w:type="dxa"/>
            <w:vAlign w:val="center"/>
          </w:tcPr>
          <w:p w:rsidR="004D5857" w:rsidRPr="0056509A" w:rsidRDefault="00E70736" w:rsidP="0056509A">
            <w:pPr>
              <w:jc w:val="both"/>
              <w:rPr>
                <w:rFonts w:ascii="Trebuchet MS" w:hAnsi="Trebuchet MS"/>
                <w:sz w:val="24"/>
                <w:szCs w:val="24"/>
              </w:rPr>
            </w:pPr>
            <w:r w:rsidRPr="0056509A">
              <w:rPr>
                <w:rFonts w:ascii="Trebuchet MS" w:hAnsi="Trebuchet MS"/>
                <w:sz w:val="24"/>
                <w:szCs w:val="24"/>
              </w:rPr>
              <w:lastRenderedPageBreak/>
              <w:t>The original PPA was entered as per the terms of REC procurement model. The PPA attained the consent of the Hon’ble Commission.</w:t>
            </w:r>
          </w:p>
          <w:p w:rsidR="00CE7B11" w:rsidRPr="0056509A" w:rsidRDefault="00CE7B11" w:rsidP="0056509A">
            <w:pPr>
              <w:jc w:val="both"/>
              <w:rPr>
                <w:rFonts w:ascii="Trebuchet MS" w:hAnsi="Trebuchet MS"/>
                <w:sz w:val="24"/>
                <w:szCs w:val="24"/>
              </w:rPr>
            </w:pPr>
          </w:p>
          <w:p w:rsidR="00CE7B11" w:rsidRPr="0056509A" w:rsidRDefault="00CE7B11" w:rsidP="0056509A">
            <w:pPr>
              <w:jc w:val="both"/>
              <w:rPr>
                <w:rFonts w:ascii="Trebuchet MS" w:hAnsi="Trebuchet MS"/>
                <w:sz w:val="24"/>
                <w:szCs w:val="24"/>
              </w:rPr>
            </w:pPr>
          </w:p>
        </w:tc>
      </w:tr>
      <w:tr w:rsidR="004D5857" w:rsidRPr="0056509A" w:rsidTr="00E9513C">
        <w:tc>
          <w:tcPr>
            <w:tcW w:w="675" w:type="dxa"/>
            <w:vAlign w:val="center"/>
          </w:tcPr>
          <w:p w:rsidR="004D5857" w:rsidRPr="0056509A" w:rsidRDefault="004D5857" w:rsidP="004D5857">
            <w:pPr>
              <w:jc w:val="center"/>
              <w:rPr>
                <w:rFonts w:ascii="Trebuchet MS" w:hAnsi="Trebuchet MS"/>
                <w:sz w:val="24"/>
                <w:szCs w:val="24"/>
              </w:rPr>
            </w:pPr>
            <w:r w:rsidRPr="0056509A">
              <w:rPr>
                <w:rFonts w:ascii="Trebuchet MS" w:hAnsi="Trebuchet MS"/>
                <w:sz w:val="24"/>
                <w:szCs w:val="24"/>
              </w:rPr>
              <w:lastRenderedPageBreak/>
              <w:t>8</w:t>
            </w:r>
          </w:p>
        </w:tc>
        <w:tc>
          <w:tcPr>
            <w:tcW w:w="5670" w:type="dxa"/>
          </w:tcPr>
          <w:p w:rsidR="004D5857" w:rsidRPr="0056509A" w:rsidRDefault="004D5857" w:rsidP="004D5857">
            <w:pPr>
              <w:pStyle w:val="Normal1"/>
              <w:pBdr>
                <w:top w:val="nil"/>
                <w:left w:val="nil"/>
                <w:bottom w:val="nil"/>
                <w:right w:val="nil"/>
                <w:between w:val="nil"/>
              </w:pBdr>
              <w:jc w:val="both"/>
              <w:rPr>
                <w:rFonts w:ascii="Trebuchet MS" w:eastAsia="Times New Roman" w:hAnsi="Trebuchet MS" w:cs="Times New Roman"/>
                <w:color w:val="000000"/>
                <w:sz w:val="24"/>
                <w:szCs w:val="24"/>
              </w:rPr>
            </w:pPr>
            <w:r w:rsidRPr="0056509A">
              <w:rPr>
                <w:rFonts w:ascii="Trebuchet MS" w:eastAsia="Times New Roman" w:hAnsi="Trebuchet MS" w:cs="Times New Roman"/>
                <w:color w:val="000000"/>
                <w:sz w:val="24"/>
                <w:szCs w:val="24"/>
              </w:rPr>
              <w:t xml:space="preserve">The provision in the amended PPA to ensure benefit of REC to NALCO is questionable. RPPO obligation is on the DISCOMs, not on NALCO. The avoidable burdens of RPPO are being borne by the DISCOMs, i.e., their consumers, in the form of backing down thermal power and paying fixed charges for the capacities backed down in order to purchase unwarranted renewable energy, and, at the same time, purchasing high-cost power in the market to meet peak deficit which cannot be met with renewable energy, etc.  REC is interlinked with obligations of RPPO. The benefit of REC accrues when the obligated entities, here, APDISCOMs, exceed their obligations under RPPO. As such, there is no justification in DISCOMs foregoing the benefit of REC by giving it to NALCO. We request the Hon’ble Commission to direct that the benefit of REC should accrue to the DISCOMs and the amended PPA be modified accordingly. </w:t>
            </w:r>
          </w:p>
          <w:p w:rsidR="0056509A" w:rsidRPr="0056509A" w:rsidRDefault="0056509A" w:rsidP="004D5857">
            <w:pPr>
              <w:pStyle w:val="Normal1"/>
              <w:pBdr>
                <w:top w:val="nil"/>
                <w:left w:val="nil"/>
                <w:bottom w:val="nil"/>
                <w:right w:val="nil"/>
                <w:between w:val="nil"/>
              </w:pBdr>
              <w:jc w:val="both"/>
              <w:rPr>
                <w:rFonts w:ascii="Trebuchet MS" w:eastAsia="Times New Roman" w:hAnsi="Trebuchet MS" w:cs="Times New Roman"/>
                <w:color w:val="000000"/>
                <w:sz w:val="24"/>
                <w:szCs w:val="24"/>
              </w:rPr>
            </w:pPr>
          </w:p>
        </w:tc>
        <w:tc>
          <w:tcPr>
            <w:tcW w:w="4253" w:type="dxa"/>
            <w:vAlign w:val="center"/>
          </w:tcPr>
          <w:p w:rsidR="004D5857" w:rsidRDefault="00CE7B11" w:rsidP="00FB4844">
            <w:pPr>
              <w:jc w:val="both"/>
              <w:rPr>
                <w:rFonts w:ascii="Trebuchet MS" w:hAnsi="Trebuchet MS"/>
                <w:sz w:val="24"/>
                <w:szCs w:val="24"/>
              </w:rPr>
            </w:pPr>
            <w:r w:rsidRPr="0056509A">
              <w:rPr>
                <w:rFonts w:ascii="Trebuchet MS" w:hAnsi="Trebuchet MS"/>
                <w:sz w:val="24"/>
                <w:szCs w:val="24"/>
              </w:rPr>
              <w:t xml:space="preserve">As per the terms of original PPA the REC benefits accrue to M/s NALCO. They wanted to retain the benefits in the in the extended time period also. After due consideration of all issues the proposed tariff is agreed </w:t>
            </w:r>
            <w:r w:rsidR="00FB4844">
              <w:rPr>
                <w:rFonts w:ascii="Trebuchet MS" w:hAnsi="Trebuchet MS"/>
                <w:sz w:val="24"/>
                <w:szCs w:val="24"/>
              </w:rPr>
              <w:t xml:space="preserve">which is again subject to approval or otherwise </w:t>
            </w:r>
            <w:r w:rsidR="00B9010B">
              <w:rPr>
                <w:rFonts w:ascii="Trebuchet MS" w:hAnsi="Trebuchet MS"/>
                <w:sz w:val="24"/>
                <w:szCs w:val="24"/>
              </w:rPr>
              <w:t>of it</w:t>
            </w:r>
            <w:r w:rsidR="00FB4844">
              <w:rPr>
                <w:rFonts w:ascii="Trebuchet MS" w:hAnsi="Trebuchet MS"/>
                <w:sz w:val="24"/>
                <w:szCs w:val="24"/>
              </w:rPr>
              <w:t>.</w:t>
            </w:r>
          </w:p>
          <w:p w:rsidR="00EB594E" w:rsidRDefault="00EB594E" w:rsidP="00FB4844">
            <w:pPr>
              <w:jc w:val="both"/>
              <w:rPr>
                <w:rFonts w:ascii="Trebuchet MS" w:hAnsi="Trebuchet MS"/>
                <w:sz w:val="24"/>
                <w:szCs w:val="24"/>
              </w:rPr>
            </w:pPr>
          </w:p>
          <w:p w:rsidR="00EB594E" w:rsidRDefault="00EB594E" w:rsidP="00FB4844">
            <w:pPr>
              <w:jc w:val="both"/>
              <w:rPr>
                <w:rFonts w:ascii="Trebuchet MS" w:hAnsi="Trebuchet MS"/>
                <w:sz w:val="24"/>
                <w:szCs w:val="24"/>
              </w:rPr>
            </w:pPr>
          </w:p>
          <w:p w:rsidR="00EB594E" w:rsidRDefault="00EB594E" w:rsidP="00FB4844">
            <w:pPr>
              <w:jc w:val="both"/>
              <w:rPr>
                <w:rFonts w:ascii="Trebuchet MS" w:hAnsi="Trebuchet MS"/>
                <w:sz w:val="24"/>
                <w:szCs w:val="24"/>
              </w:rPr>
            </w:pPr>
          </w:p>
          <w:p w:rsidR="00EB594E" w:rsidRDefault="00EB594E" w:rsidP="00FB4844">
            <w:pPr>
              <w:jc w:val="both"/>
              <w:rPr>
                <w:rFonts w:ascii="Trebuchet MS" w:hAnsi="Trebuchet MS"/>
                <w:sz w:val="24"/>
                <w:szCs w:val="24"/>
              </w:rPr>
            </w:pPr>
          </w:p>
          <w:p w:rsidR="00EB594E" w:rsidRDefault="00EB594E" w:rsidP="00FB4844">
            <w:pPr>
              <w:jc w:val="both"/>
              <w:rPr>
                <w:rFonts w:ascii="Trebuchet MS" w:hAnsi="Trebuchet MS"/>
                <w:sz w:val="24"/>
                <w:szCs w:val="24"/>
              </w:rPr>
            </w:pPr>
          </w:p>
          <w:p w:rsidR="00EB594E" w:rsidRDefault="00EB594E" w:rsidP="00FB4844">
            <w:pPr>
              <w:jc w:val="both"/>
              <w:rPr>
                <w:rFonts w:ascii="Trebuchet MS" w:hAnsi="Trebuchet MS"/>
                <w:sz w:val="24"/>
                <w:szCs w:val="24"/>
              </w:rPr>
            </w:pPr>
          </w:p>
          <w:p w:rsidR="00EB594E" w:rsidRDefault="00EB594E" w:rsidP="00FB4844">
            <w:pPr>
              <w:jc w:val="both"/>
              <w:rPr>
                <w:rFonts w:ascii="Trebuchet MS" w:hAnsi="Trebuchet MS"/>
                <w:sz w:val="24"/>
                <w:szCs w:val="24"/>
              </w:rPr>
            </w:pPr>
          </w:p>
          <w:p w:rsidR="00EB594E" w:rsidRDefault="00EB594E" w:rsidP="00FB4844">
            <w:pPr>
              <w:jc w:val="both"/>
              <w:rPr>
                <w:rFonts w:ascii="Trebuchet MS" w:hAnsi="Trebuchet MS"/>
                <w:sz w:val="24"/>
                <w:szCs w:val="24"/>
              </w:rPr>
            </w:pPr>
          </w:p>
          <w:p w:rsidR="00EB594E" w:rsidRDefault="00EB594E" w:rsidP="00FB4844">
            <w:pPr>
              <w:jc w:val="both"/>
              <w:rPr>
                <w:rFonts w:ascii="Trebuchet MS" w:hAnsi="Trebuchet MS"/>
                <w:sz w:val="24"/>
                <w:szCs w:val="24"/>
              </w:rPr>
            </w:pPr>
          </w:p>
          <w:p w:rsidR="00EB594E" w:rsidRDefault="00EB594E" w:rsidP="00FB4844">
            <w:pPr>
              <w:jc w:val="both"/>
              <w:rPr>
                <w:rFonts w:ascii="Trebuchet MS" w:hAnsi="Trebuchet MS"/>
                <w:sz w:val="24"/>
                <w:szCs w:val="24"/>
              </w:rPr>
            </w:pPr>
          </w:p>
          <w:p w:rsidR="00EB594E" w:rsidRDefault="00EB594E" w:rsidP="00FB4844">
            <w:pPr>
              <w:jc w:val="both"/>
              <w:rPr>
                <w:rFonts w:ascii="Trebuchet MS" w:hAnsi="Trebuchet MS"/>
                <w:sz w:val="24"/>
                <w:szCs w:val="24"/>
              </w:rPr>
            </w:pPr>
          </w:p>
          <w:p w:rsidR="00EB594E" w:rsidRDefault="00EB594E" w:rsidP="00FB4844">
            <w:pPr>
              <w:jc w:val="both"/>
              <w:rPr>
                <w:rFonts w:ascii="Trebuchet MS" w:hAnsi="Trebuchet MS"/>
                <w:sz w:val="24"/>
                <w:szCs w:val="24"/>
              </w:rPr>
            </w:pPr>
          </w:p>
          <w:p w:rsidR="00EB594E" w:rsidRDefault="00EB594E" w:rsidP="00FB4844">
            <w:pPr>
              <w:jc w:val="both"/>
              <w:rPr>
                <w:rFonts w:ascii="Trebuchet MS" w:hAnsi="Trebuchet MS"/>
                <w:sz w:val="24"/>
                <w:szCs w:val="24"/>
              </w:rPr>
            </w:pPr>
          </w:p>
          <w:p w:rsidR="00EB594E" w:rsidRPr="0056509A" w:rsidRDefault="00EB594E" w:rsidP="00FB4844">
            <w:pPr>
              <w:jc w:val="both"/>
              <w:rPr>
                <w:rFonts w:ascii="Trebuchet MS" w:hAnsi="Trebuchet MS"/>
                <w:sz w:val="24"/>
                <w:szCs w:val="24"/>
              </w:rPr>
            </w:pPr>
          </w:p>
        </w:tc>
      </w:tr>
      <w:tr w:rsidR="004D5857" w:rsidRPr="0056509A" w:rsidTr="00E9513C">
        <w:tc>
          <w:tcPr>
            <w:tcW w:w="675" w:type="dxa"/>
            <w:vAlign w:val="center"/>
          </w:tcPr>
          <w:p w:rsidR="004D5857" w:rsidRPr="0056509A" w:rsidRDefault="004D5857" w:rsidP="004D5857">
            <w:pPr>
              <w:jc w:val="center"/>
              <w:rPr>
                <w:rFonts w:ascii="Trebuchet MS" w:hAnsi="Trebuchet MS"/>
                <w:sz w:val="24"/>
                <w:szCs w:val="24"/>
              </w:rPr>
            </w:pPr>
            <w:r w:rsidRPr="0056509A">
              <w:rPr>
                <w:rFonts w:ascii="Trebuchet MS" w:hAnsi="Trebuchet MS"/>
                <w:sz w:val="24"/>
                <w:szCs w:val="24"/>
              </w:rPr>
              <w:lastRenderedPageBreak/>
              <w:t>9</w:t>
            </w:r>
          </w:p>
        </w:tc>
        <w:tc>
          <w:tcPr>
            <w:tcW w:w="5670" w:type="dxa"/>
          </w:tcPr>
          <w:p w:rsidR="004D5857" w:rsidRPr="0056509A" w:rsidRDefault="004D5857" w:rsidP="004D5857">
            <w:pPr>
              <w:pStyle w:val="Normal1"/>
              <w:pBdr>
                <w:top w:val="nil"/>
                <w:left w:val="nil"/>
                <w:bottom w:val="nil"/>
                <w:right w:val="nil"/>
                <w:between w:val="nil"/>
              </w:pBdr>
              <w:jc w:val="both"/>
              <w:rPr>
                <w:rFonts w:ascii="Trebuchet MS" w:eastAsia="Times New Roman" w:hAnsi="Trebuchet MS" w:cs="Times New Roman"/>
                <w:color w:val="000000"/>
                <w:sz w:val="24"/>
                <w:szCs w:val="24"/>
              </w:rPr>
            </w:pPr>
            <w:r w:rsidRPr="0056509A">
              <w:rPr>
                <w:rFonts w:ascii="Trebuchet MS" w:eastAsia="Times New Roman" w:hAnsi="Trebuchet MS" w:cs="Times New Roman"/>
                <w:color w:val="000000"/>
                <w:sz w:val="24"/>
                <w:szCs w:val="24"/>
              </w:rPr>
              <w:t xml:space="preserve">Apart from price, need for renewable energy needs to be justified, in view of the adverse consequences being experienced by the DISCOMs in purchasing unwarranted renewable energy. Over the years we have been raising these issues before successive Commissions and underlining the imperative of maintaining a balance between demand curve and power mix to the extent technically practicable.  Our views found resonance in the observations of the Hon’ble Commission. In the draft regulation of APERC (Terms and Conditions for short-term procurement/sale of power) Regulation, 2021, it has observed, inter alia, that “The present share of renewable energy tied up by the licensees, in terms of the installed capacity, is about 50 percent of the total power portfolio of the licensees. The bulk of the above installed capacity is contributed by wind and solar power plants. Integration of the intermittent and unpredictable nature of such disproportionate renewable energy into the grid has been posing severe challenges to the licensees in terms of matching the supply and demand and the need to procure high cost energy from the market on a short-term basis to meet the gap between supply and demand. This intermittent and unpredictable nature of renewable energy is also causing a surplus energy situation during some time periods in the year forcing the licensees to either sell this surplus energy on a short-term basis through the exchanges or SLDC to back down the thermal stations if selling of the surplus energy is not economically advantageous. Further, the licensees, in order to optimize the overall power purchase costs, may sometimes need to resort to purchases from the exchanges by backing down the thermal stations if the per unit variable costs from these sources are more than what the exchanges offer. The short-term power procurement by the licensees has been on the rise in recent years as can be seen from the share of short-term power procurement in the overall power purchases. The short-term power procurement which was around 10 percent in FY 19 &amp; FY 20 has since then risen to 20 percent in FY 21.” APDISCOMs repeatedly submitted that they have been incurring a loss of about Rs.5000 corer per annum for purchasing unwarranted RE and that 90 to 95% of backing down has been on account of purchasing unwarranted RE. There were instances of the DISCOMs withdrawing PPAs they had signed with generators of RE pending before the Commission on such valid grounds. The DISCOMs have already exceeded their obligations under RPPO in force. Therefore, the DISCOMs have to substantiate and justify need for purchasing power from the subject unit even under RPPO order in force and the Hon’ble Commission also has to examine factual position before taking its stand on need for power from the subject unit to the DISCOMs. </w:t>
            </w:r>
          </w:p>
        </w:tc>
        <w:tc>
          <w:tcPr>
            <w:tcW w:w="4253" w:type="dxa"/>
            <w:vAlign w:val="center"/>
          </w:tcPr>
          <w:p w:rsidR="004D5857" w:rsidRPr="0056509A" w:rsidRDefault="00B9010B" w:rsidP="0056509A">
            <w:pPr>
              <w:jc w:val="both"/>
              <w:rPr>
                <w:rFonts w:ascii="Trebuchet MS" w:hAnsi="Trebuchet MS"/>
                <w:sz w:val="24"/>
                <w:szCs w:val="24"/>
              </w:rPr>
            </w:pPr>
            <w:r w:rsidRPr="0056509A">
              <w:rPr>
                <w:rFonts w:ascii="Trebuchet MS" w:hAnsi="Trebuchet MS"/>
                <w:sz w:val="24"/>
                <w:szCs w:val="24"/>
              </w:rPr>
              <w:t>The renewable</w:t>
            </w:r>
            <w:r w:rsidR="00CE7B11" w:rsidRPr="0056509A">
              <w:rPr>
                <w:rFonts w:ascii="Trebuchet MS" w:hAnsi="Trebuchet MS"/>
                <w:sz w:val="24"/>
                <w:szCs w:val="24"/>
              </w:rPr>
              <w:t xml:space="preserve"> </w:t>
            </w:r>
            <w:r w:rsidRPr="0056509A">
              <w:rPr>
                <w:rFonts w:ascii="Trebuchet MS" w:hAnsi="Trebuchet MS"/>
                <w:sz w:val="24"/>
                <w:szCs w:val="24"/>
              </w:rPr>
              <w:t>energy from</w:t>
            </w:r>
            <w:r w:rsidR="00CE7B11" w:rsidRPr="0056509A">
              <w:rPr>
                <w:rFonts w:ascii="Trebuchet MS" w:hAnsi="Trebuchet MS"/>
                <w:sz w:val="24"/>
                <w:szCs w:val="24"/>
              </w:rPr>
              <w:t xml:space="preserve"> the subject plant is already in the present energy mix of the DISCOMs till the expiry of the PPA almost one year back. This is not a new source. </w:t>
            </w:r>
          </w:p>
          <w:p w:rsidR="00CE7B11" w:rsidRPr="0056509A" w:rsidRDefault="00CE7B11" w:rsidP="0056509A">
            <w:pPr>
              <w:jc w:val="both"/>
              <w:rPr>
                <w:rFonts w:ascii="Trebuchet MS" w:hAnsi="Trebuchet MS"/>
                <w:sz w:val="24"/>
                <w:szCs w:val="24"/>
              </w:rPr>
            </w:pPr>
          </w:p>
          <w:p w:rsidR="00CE7B11" w:rsidRPr="0056509A" w:rsidRDefault="00CE7B11" w:rsidP="00EB594E">
            <w:pPr>
              <w:jc w:val="both"/>
              <w:rPr>
                <w:rFonts w:ascii="Trebuchet MS" w:hAnsi="Trebuchet MS"/>
                <w:sz w:val="24"/>
                <w:szCs w:val="24"/>
              </w:rPr>
            </w:pPr>
            <w:r w:rsidRPr="0056509A">
              <w:rPr>
                <w:rFonts w:ascii="Trebuchet MS" w:hAnsi="Trebuchet MS"/>
                <w:sz w:val="24"/>
                <w:szCs w:val="24"/>
              </w:rPr>
              <w:t>The Generator is a</w:t>
            </w:r>
            <w:r w:rsidR="00EB594E">
              <w:rPr>
                <w:rFonts w:ascii="Trebuchet MS" w:hAnsi="Trebuchet MS"/>
                <w:sz w:val="24"/>
                <w:szCs w:val="24"/>
              </w:rPr>
              <w:t xml:space="preserve"> C</w:t>
            </w:r>
            <w:r w:rsidR="004E5173" w:rsidRPr="0056509A">
              <w:rPr>
                <w:rFonts w:ascii="Trebuchet MS" w:hAnsi="Trebuchet MS"/>
                <w:sz w:val="24"/>
                <w:szCs w:val="24"/>
              </w:rPr>
              <w:t xml:space="preserve">entral </w:t>
            </w:r>
            <w:r w:rsidR="00EB594E">
              <w:rPr>
                <w:rFonts w:ascii="Trebuchet MS" w:hAnsi="Trebuchet MS"/>
                <w:sz w:val="24"/>
                <w:szCs w:val="24"/>
              </w:rPr>
              <w:t>Government u</w:t>
            </w:r>
            <w:r w:rsidR="004E5173" w:rsidRPr="0056509A">
              <w:rPr>
                <w:rFonts w:ascii="Trebuchet MS" w:hAnsi="Trebuchet MS"/>
                <w:sz w:val="24"/>
                <w:szCs w:val="24"/>
              </w:rPr>
              <w:t>ndertaking</w:t>
            </w:r>
            <w:r w:rsidR="00EB594E">
              <w:rPr>
                <w:rFonts w:ascii="Trebuchet MS" w:hAnsi="Trebuchet MS"/>
                <w:sz w:val="24"/>
                <w:szCs w:val="24"/>
              </w:rPr>
              <w:t xml:space="preserve"> company</w:t>
            </w:r>
            <w:r w:rsidR="004E5173" w:rsidRPr="0056509A">
              <w:rPr>
                <w:rFonts w:ascii="Trebuchet MS" w:hAnsi="Trebuchet MS"/>
                <w:sz w:val="24"/>
                <w:szCs w:val="24"/>
              </w:rPr>
              <w:t xml:space="preserve">, the mutually agreed tariff is also </w:t>
            </w:r>
            <w:bookmarkStart w:id="0" w:name="_GoBack"/>
            <w:bookmarkEnd w:id="0"/>
            <w:r w:rsidR="00A45FC3">
              <w:rPr>
                <w:rFonts w:ascii="Trebuchet MS" w:hAnsi="Trebuchet MS"/>
                <w:sz w:val="24"/>
                <w:szCs w:val="24"/>
              </w:rPr>
              <w:t>subject to approval or otherwise of  Hon’ble Commission</w:t>
            </w:r>
          </w:p>
        </w:tc>
      </w:tr>
    </w:tbl>
    <w:p w:rsidR="005D5704" w:rsidRPr="0056509A" w:rsidRDefault="005D5704" w:rsidP="00756AA7">
      <w:pPr>
        <w:rPr>
          <w:rFonts w:ascii="Trebuchet MS" w:hAnsi="Trebuchet MS"/>
          <w:sz w:val="24"/>
          <w:szCs w:val="24"/>
        </w:rPr>
      </w:pPr>
    </w:p>
    <w:sectPr w:rsidR="005D5704" w:rsidRPr="0056509A" w:rsidSect="00C71C58">
      <w:pgSz w:w="12242" w:h="20163" w:code="5"/>
      <w:pgMar w:top="1418" w:right="1134" w:bottom="124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riyaanka">
    <w:altName w:val="Times New Roman"/>
    <w:charset w:val="00"/>
    <w:family w:val="auto"/>
    <w:pitch w:val="default"/>
    <w:sig w:usb0="00000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F40E2"/>
    <w:multiLevelType w:val="multilevel"/>
    <w:tmpl w:val="6BD897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62423F8C"/>
    <w:multiLevelType w:val="hybridMultilevel"/>
    <w:tmpl w:val="EA8CC12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D5857"/>
    <w:rsid w:val="00017A90"/>
    <w:rsid w:val="00093694"/>
    <w:rsid w:val="000A0FEC"/>
    <w:rsid w:val="000C7B4F"/>
    <w:rsid w:val="001033EE"/>
    <w:rsid w:val="00123240"/>
    <w:rsid w:val="00167D18"/>
    <w:rsid w:val="001B1E7A"/>
    <w:rsid w:val="002B755B"/>
    <w:rsid w:val="002F4DB0"/>
    <w:rsid w:val="003017D1"/>
    <w:rsid w:val="003F15BE"/>
    <w:rsid w:val="00433D92"/>
    <w:rsid w:val="004D5857"/>
    <w:rsid w:val="004E5173"/>
    <w:rsid w:val="005016E8"/>
    <w:rsid w:val="00533227"/>
    <w:rsid w:val="005343D2"/>
    <w:rsid w:val="0056509A"/>
    <w:rsid w:val="00571B75"/>
    <w:rsid w:val="005D5704"/>
    <w:rsid w:val="005F7B8C"/>
    <w:rsid w:val="00604B64"/>
    <w:rsid w:val="00630434"/>
    <w:rsid w:val="006D4C21"/>
    <w:rsid w:val="00712FF6"/>
    <w:rsid w:val="00756AA7"/>
    <w:rsid w:val="00787016"/>
    <w:rsid w:val="007E706F"/>
    <w:rsid w:val="00846684"/>
    <w:rsid w:val="00852481"/>
    <w:rsid w:val="008C0546"/>
    <w:rsid w:val="008D21F4"/>
    <w:rsid w:val="0092342E"/>
    <w:rsid w:val="00A45FC3"/>
    <w:rsid w:val="00A82CA2"/>
    <w:rsid w:val="00AA2A88"/>
    <w:rsid w:val="00B23BB0"/>
    <w:rsid w:val="00B9010B"/>
    <w:rsid w:val="00C71C58"/>
    <w:rsid w:val="00C77BA1"/>
    <w:rsid w:val="00CA359E"/>
    <w:rsid w:val="00CD762C"/>
    <w:rsid w:val="00CE7B11"/>
    <w:rsid w:val="00D403F3"/>
    <w:rsid w:val="00D6221C"/>
    <w:rsid w:val="00D65E97"/>
    <w:rsid w:val="00D73B49"/>
    <w:rsid w:val="00E70736"/>
    <w:rsid w:val="00E9513C"/>
    <w:rsid w:val="00EB594E"/>
    <w:rsid w:val="00EC1E1F"/>
    <w:rsid w:val="00FB4844"/>
    <w:rsid w:val="00FC63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5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58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1">
    <w:name w:val="Normal1"/>
    <w:rsid w:val="004D5857"/>
    <w:pPr>
      <w:spacing w:after="0" w:line="240" w:lineRule="auto"/>
    </w:pPr>
    <w:rPr>
      <w:rFonts w:ascii="Priyaanka" w:eastAsia="Priyaanka" w:hAnsi="Priyaanka" w:cs="Priyaanka"/>
      <w:sz w:val="40"/>
      <w:szCs w:val="40"/>
      <w:lang w:val="en-GB"/>
    </w:rPr>
  </w:style>
  <w:style w:type="paragraph" w:styleId="ListParagraph">
    <w:name w:val="List Paragraph"/>
    <w:basedOn w:val="Normal"/>
    <w:uiPriority w:val="34"/>
    <w:qFormat/>
    <w:rsid w:val="00D403F3"/>
    <w:pPr>
      <w:spacing w:after="160" w:line="259" w:lineRule="auto"/>
      <w:ind w:left="720"/>
      <w:contextualSpacing/>
    </w:pPr>
    <w:rPr>
      <w:rFonts w:eastAsiaTheme="minorHAnsi"/>
      <w:lang w:bidi="te-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6</Pages>
  <Words>2514</Words>
  <Characters>14330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65</cp:revision>
  <cp:lastPrinted>2024-09-30T10:48:00Z</cp:lastPrinted>
  <dcterms:created xsi:type="dcterms:W3CDTF">2024-08-30T07:05:00Z</dcterms:created>
  <dcterms:modified xsi:type="dcterms:W3CDTF">2024-10-01T07:54:00Z</dcterms:modified>
</cp:coreProperties>
</file>